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ECB4" w14:textId="77777777" w:rsidR="00FB1C15" w:rsidRDefault="00FB1C15" w:rsidP="00FB1C15">
      <w:pPr>
        <w:pStyle w:val="Documenttitle"/>
      </w:pPr>
    </w:p>
    <w:p w14:paraId="45E06785" w14:textId="77777777" w:rsidR="00FB1C15" w:rsidRDefault="00FB1C15" w:rsidP="00FB1C15">
      <w:pPr>
        <w:pStyle w:val="Documenttitle"/>
      </w:pPr>
    </w:p>
    <w:p w14:paraId="4CF020A6" w14:textId="77777777" w:rsidR="00FB1C15" w:rsidRDefault="00FB1C15" w:rsidP="00FB1C15">
      <w:pPr>
        <w:pStyle w:val="Documenttitle"/>
      </w:pPr>
    </w:p>
    <w:p w14:paraId="33215726" w14:textId="776FDEC2" w:rsidR="00EF6F25" w:rsidRPr="00FB1C15" w:rsidRDefault="00FB1C15" w:rsidP="00FB1C15">
      <w:pPr>
        <w:pStyle w:val="Documenttitle"/>
      </w:pPr>
      <w:r w:rsidRPr="00FB1C15">
        <w:t>Kirkby Neighbourhood Community Fund</w:t>
      </w:r>
      <w:r w:rsidR="005A26BD">
        <w:t xml:space="preserve"> 20</w:t>
      </w:r>
      <w:r w:rsidR="00A50A5B">
        <w:t>2</w:t>
      </w:r>
      <w:r w:rsidR="00DC612D">
        <w:t>6</w:t>
      </w:r>
    </w:p>
    <w:p w14:paraId="2119144A" w14:textId="77777777" w:rsidR="00FB1C15" w:rsidRPr="00FB1C15" w:rsidRDefault="00FB1C15" w:rsidP="00FB1C15">
      <w:pPr>
        <w:pStyle w:val="Documenttitle"/>
      </w:pPr>
    </w:p>
    <w:p w14:paraId="5A2C194C" w14:textId="77777777" w:rsidR="00FB1C15" w:rsidRPr="00FB1C15" w:rsidRDefault="00FB1C15" w:rsidP="00FB1C15">
      <w:pPr>
        <w:pStyle w:val="Documenttitle"/>
      </w:pPr>
      <w:r w:rsidRPr="00FB1C15">
        <w:t>Application Guide</w:t>
      </w:r>
    </w:p>
    <w:p w14:paraId="68D35E36" w14:textId="77777777" w:rsidR="00FB1C15" w:rsidRPr="00FB1C15" w:rsidRDefault="00FB1C15" w:rsidP="00FB1C15"/>
    <w:p w14:paraId="0FD22326" w14:textId="77777777" w:rsidR="00FB1C15" w:rsidRDefault="00FB1C15" w:rsidP="00FB1C15">
      <w:r>
        <w:br w:type="page"/>
      </w:r>
    </w:p>
    <w:p w14:paraId="0B9B2101" w14:textId="77777777" w:rsidR="00FB1C15" w:rsidRPr="00FB1C15" w:rsidRDefault="00FB1C15" w:rsidP="00310FA8">
      <w:pPr>
        <w:pStyle w:val="Heading1"/>
      </w:pPr>
      <w:r w:rsidRPr="00FB1C15">
        <w:lastRenderedPageBreak/>
        <w:t>Who is the Fund for?</w:t>
      </w:r>
    </w:p>
    <w:p w14:paraId="594DDFAE" w14:textId="2D0DAC65" w:rsidR="00FB1C15" w:rsidRDefault="00DB12E1" w:rsidP="00FB1C15">
      <w:r w:rsidRPr="00DB12E1">
        <w:t>The purpose of the Fund is to support schools</w:t>
      </w:r>
      <w:r>
        <w:t>, charities and</w:t>
      </w:r>
      <w:r w:rsidRPr="00DB12E1">
        <w:t xml:space="preserve"> community groups to make environmental improvements, in support of social value, health and wellbeing, for the benefit of</w:t>
      </w:r>
      <w:r>
        <w:t xml:space="preserve"> people living within Kirkby. The funding is a source of long-term and secure support for groups operating within the following </w:t>
      </w:r>
      <w:r w:rsidR="005A470B">
        <w:t xml:space="preserve">council ward </w:t>
      </w:r>
      <w:r>
        <w:t>areas only:</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none" w:sz="0" w:space="0" w:color="auto"/>
        </w:tblBorders>
        <w:shd w:val="clear" w:color="auto" w:fill="F2F2F2" w:themeFill="background1" w:themeFillShade="F2"/>
        <w:tblLook w:val="04A0" w:firstRow="1" w:lastRow="0" w:firstColumn="1" w:lastColumn="0" w:noHBand="0" w:noVBand="1"/>
      </w:tblPr>
      <w:tblGrid>
        <w:gridCol w:w="3112"/>
        <w:gridCol w:w="5796"/>
      </w:tblGrid>
      <w:tr w:rsidR="00FB1C15" w14:paraId="503F4578" w14:textId="77777777" w:rsidTr="00310FA8">
        <w:tc>
          <w:tcPr>
            <w:tcW w:w="3112" w:type="dxa"/>
            <w:shd w:val="clear" w:color="auto" w:fill="F2F2F2" w:themeFill="background1" w:themeFillShade="F2"/>
          </w:tcPr>
          <w:p w14:paraId="1B8AF885" w14:textId="77777777" w:rsidR="00FB1C15" w:rsidRPr="00FB1C15" w:rsidRDefault="00FB1C15" w:rsidP="00727B79">
            <w:pPr>
              <w:pStyle w:val="ListParagraph"/>
              <w:numPr>
                <w:ilvl w:val="0"/>
                <w:numId w:val="13"/>
              </w:numPr>
              <w:ind w:left="436" w:hanging="283"/>
            </w:pPr>
            <w:r w:rsidRPr="00FB1C15">
              <w:t>Northwood</w:t>
            </w:r>
          </w:p>
          <w:p w14:paraId="3D6CC5C8" w14:textId="77777777" w:rsidR="00FB1C15" w:rsidRPr="00FB1C15" w:rsidRDefault="00FB1C15" w:rsidP="00727B79">
            <w:pPr>
              <w:pStyle w:val="ListParagraph"/>
              <w:numPr>
                <w:ilvl w:val="0"/>
                <w:numId w:val="13"/>
              </w:numPr>
              <w:ind w:left="436" w:hanging="283"/>
            </w:pPr>
            <w:r w:rsidRPr="00FB1C15">
              <w:t xml:space="preserve">Cherryfield </w:t>
            </w:r>
          </w:p>
          <w:p w14:paraId="10EC5DBB" w14:textId="77777777" w:rsidR="00FB1C15" w:rsidRDefault="00FB1C15" w:rsidP="00727B79">
            <w:pPr>
              <w:pStyle w:val="ListParagraph"/>
              <w:numPr>
                <w:ilvl w:val="0"/>
                <w:numId w:val="13"/>
              </w:numPr>
              <w:ind w:left="436" w:hanging="283"/>
            </w:pPr>
            <w:r w:rsidRPr="00FB1C15">
              <w:t>Shevington</w:t>
            </w:r>
            <w:r w:rsidRPr="00FB1C15">
              <w:tab/>
            </w:r>
          </w:p>
        </w:tc>
        <w:tc>
          <w:tcPr>
            <w:tcW w:w="5796" w:type="dxa"/>
            <w:shd w:val="clear" w:color="auto" w:fill="F2F2F2" w:themeFill="background1" w:themeFillShade="F2"/>
          </w:tcPr>
          <w:p w14:paraId="56D47AC4" w14:textId="77777777" w:rsidR="00FB1C15" w:rsidRPr="00FB1C15" w:rsidRDefault="00FB1C15" w:rsidP="00727B79">
            <w:pPr>
              <w:pStyle w:val="ListParagraph"/>
              <w:numPr>
                <w:ilvl w:val="0"/>
                <w:numId w:val="13"/>
              </w:numPr>
              <w:ind w:left="436" w:hanging="283"/>
            </w:pPr>
            <w:r w:rsidRPr="00FB1C15">
              <w:t>Whitefield</w:t>
            </w:r>
          </w:p>
          <w:p w14:paraId="30769502" w14:textId="77777777" w:rsidR="00FB1C15" w:rsidRDefault="00FB1C15" w:rsidP="00727B79">
            <w:pPr>
              <w:pStyle w:val="ListParagraph"/>
              <w:numPr>
                <w:ilvl w:val="0"/>
                <w:numId w:val="13"/>
              </w:numPr>
              <w:ind w:left="436" w:hanging="283"/>
            </w:pPr>
            <w:r w:rsidRPr="00FB1C15">
              <w:t>Prescot North (Knowsley Village</w:t>
            </w:r>
            <w:r>
              <w:t>)</w:t>
            </w:r>
          </w:p>
        </w:tc>
      </w:tr>
    </w:tbl>
    <w:p w14:paraId="2658DAF8" w14:textId="77777777" w:rsidR="00FB1C15" w:rsidRDefault="00FB1C15" w:rsidP="00FB1C15">
      <w:pPr>
        <w:pStyle w:val="NoSpacing"/>
      </w:pPr>
    </w:p>
    <w:p w14:paraId="67EF7DE3" w14:textId="162CFA44" w:rsidR="005A470B" w:rsidRDefault="005A470B" w:rsidP="00FB1C15">
      <w:r>
        <w:t xml:space="preserve">To check whether you are in an eligible area, you can </w:t>
      </w:r>
      <w:r w:rsidR="00694795">
        <w:t>view Knowsley ward areas here</w:t>
      </w:r>
      <w:r>
        <w:t xml:space="preserve"> - </w:t>
      </w:r>
      <w:hyperlink r:id="rId7" w:history="1">
        <w:r w:rsidR="00694795" w:rsidRPr="00196A26">
          <w:rPr>
            <w:rStyle w:val="Hyperlink"/>
          </w:rPr>
          <w:t>https://knowsleyknowledge.org.uk/ward-profiles-2/</w:t>
        </w:r>
      </w:hyperlink>
      <w:r w:rsidR="00694795">
        <w:t xml:space="preserve"> </w:t>
      </w:r>
    </w:p>
    <w:p w14:paraId="13CF0C8C" w14:textId="5FCA1E0B" w:rsidR="00DB12E1" w:rsidRDefault="00FB1C15" w:rsidP="00FB1C15">
      <w:r w:rsidRPr="00FB1C15">
        <w:t>All applicants must be formally constituted and must be not-for-profit organisations</w:t>
      </w:r>
      <w:r w:rsidR="00DB12E1">
        <w:t xml:space="preserve"> (e.g. educational settings, clubs, community groups, charities, friends of groups)</w:t>
      </w:r>
      <w:r w:rsidRPr="00FB1C15">
        <w:t xml:space="preserve">. </w:t>
      </w:r>
    </w:p>
    <w:p w14:paraId="39D535C9" w14:textId="76544CB9" w:rsidR="00FB1C15" w:rsidRPr="00FB1C15" w:rsidRDefault="00FB1C15" w:rsidP="00FB1C15">
      <w:r w:rsidRPr="00FB1C15">
        <w:t xml:space="preserve">No individual can </w:t>
      </w:r>
      <w:r w:rsidR="00DB12E1">
        <w:t xml:space="preserve">personally </w:t>
      </w:r>
      <w:r w:rsidRPr="00FB1C15">
        <w:t>benefit from an award.</w:t>
      </w:r>
    </w:p>
    <w:p w14:paraId="32D184BF" w14:textId="77777777" w:rsidR="00FB1C15" w:rsidRPr="00FB1C15" w:rsidRDefault="00FB1C15" w:rsidP="00FB1C15">
      <w:r w:rsidRPr="00FB1C15">
        <w:t>Only one application can be accepted for a project site in each funding round. However, an organisation which operates multiple sites can submit an application for more than one project site in a single funding round.</w:t>
      </w:r>
    </w:p>
    <w:p w14:paraId="2ADE60DD" w14:textId="77777777" w:rsidR="00FB1C15" w:rsidRPr="00310FA8" w:rsidRDefault="00FB1C15" w:rsidP="00310FA8">
      <w:pPr>
        <w:pStyle w:val="Heading1"/>
      </w:pPr>
      <w:r w:rsidRPr="00310FA8">
        <w:t>How much funding is available?</w:t>
      </w:r>
    </w:p>
    <w:p w14:paraId="3036D115" w14:textId="77777777" w:rsidR="00FB1C15" w:rsidRPr="00FB1C15" w:rsidRDefault="00FB1C15" w:rsidP="00FB1C15">
      <w:r w:rsidRPr="00FB1C15">
        <w:t>Up to £50,000 per year will be allocated in a single funding round.</w:t>
      </w:r>
    </w:p>
    <w:p w14:paraId="07C994DB" w14:textId="77777777" w:rsidR="00FB1C15" w:rsidRPr="00FB1C15" w:rsidRDefault="00FB1C15" w:rsidP="00310FA8">
      <w:pPr>
        <w:pStyle w:val="Heading1"/>
      </w:pPr>
      <w:r w:rsidRPr="00FB1C15">
        <w:t>What projects/activities can the Fund support?</w:t>
      </w:r>
    </w:p>
    <w:p w14:paraId="37AEAB50" w14:textId="77777777" w:rsidR="00D61E0C" w:rsidRDefault="00FB1C15" w:rsidP="00FB1C15">
      <w:r w:rsidRPr="00FB1C15">
        <w:t xml:space="preserve">Funding is available for projects which contribute towards community improvement, health and wellbeing </w:t>
      </w:r>
      <w:r w:rsidR="00D61E0C">
        <w:t>and/</w:t>
      </w:r>
      <w:r w:rsidRPr="00FB1C15">
        <w:t xml:space="preserve">or environmental improvement. </w:t>
      </w:r>
    </w:p>
    <w:p w14:paraId="5B604942" w14:textId="52F0DB06" w:rsidR="00FB1C15" w:rsidRDefault="00D61E0C" w:rsidP="00FB1C15">
      <w:r>
        <w:t>Example</w:t>
      </w:r>
      <w:r w:rsidR="00FB1C15" w:rsidRPr="00FB1C15">
        <w:t xml:space="preserve"> projects for each of the categories are listed below:</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80"/>
      </w:tblGrid>
      <w:tr w:rsidR="00727B79" w14:paraId="08D51428" w14:textId="77777777" w:rsidTr="003E465D">
        <w:tc>
          <w:tcPr>
            <w:tcW w:w="8980" w:type="dxa"/>
            <w:shd w:val="clear" w:color="auto" w:fill="F2F2F2" w:themeFill="background1" w:themeFillShade="F2"/>
          </w:tcPr>
          <w:p w14:paraId="17E74F8E" w14:textId="77777777" w:rsidR="00727B79" w:rsidRPr="00FB1C15" w:rsidRDefault="00727B79" w:rsidP="00727B79">
            <w:pPr>
              <w:pStyle w:val="Heading2"/>
            </w:pPr>
            <w:r w:rsidRPr="00FB1C15">
              <w:t>Community Improvement</w:t>
            </w:r>
          </w:p>
          <w:p w14:paraId="1FE3C79D" w14:textId="57EC6034" w:rsidR="00727B79" w:rsidRPr="00FB1C15" w:rsidRDefault="00727B79" w:rsidP="00727B79">
            <w:pPr>
              <w:pStyle w:val="ListParagraph"/>
              <w:numPr>
                <w:ilvl w:val="0"/>
                <w:numId w:val="16"/>
              </w:numPr>
              <w:ind w:left="436" w:hanging="425"/>
            </w:pPr>
            <w:r w:rsidRPr="00FB1C15">
              <w:t>The improvement or provision of new</w:t>
            </w:r>
            <w:r w:rsidR="00D61E0C">
              <w:t>,</w:t>
            </w:r>
            <w:r w:rsidRPr="00FB1C15">
              <w:t xml:space="preserve"> publicly accessible community facilities such as community centres, pl</w:t>
            </w:r>
            <w:r>
              <w:t>ay areas, sports facilities etc</w:t>
            </w:r>
          </w:p>
          <w:p w14:paraId="3AA0F999" w14:textId="77777777" w:rsidR="00D61E0C" w:rsidRDefault="00727B79" w:rsidP="00D61E0C">
            <w:pPr>
              <w:pStyle w:val="ListParagraph"/>
              <w:numPr>
                <w:ilvl w:val="0"/>
                <w:numId w:val="16"/>
              </w:numPr>
              <w:ind w:left="436" w:hanging="425"/>
            </w:pPr>
            <w:r w:rsidRPr="00FB1C15">
              <w:t>Activities and events which bring residents together, promote neighbourliness with or between communities in the Kirkby neighbourhood area</w:t>
            </w:r>
          </w:p>
          <w:p w14:paraId="006DA163" w14:textId="5A473BDB" w:rsidR="00D61E0C" w:rsidRDefault="00D61E0C" w:rsidP="00D61E0C">
            <w:pPr>
              <w:pStyle w:val="ListParagraph"/>
              <w:numPr>
                <w:ilvl w:val="0"/>
                <w:numId w:val="16"/>
              </w:numPr>
              <w:ind w:left="436" w:hanging="425"/>
            </w:pPr>
            <w:r>
              <w:lastRenderedPageBreak/>
              <w:t xml:space="preserve">Activities and events which support diversity and inclusion </w:t>
            </w:r>
          </w:p>
        </w:tc>
      </w:tr>
      <w:tr w:rsidR="00727B79" w14:paraId="397E20CA" w14:textId="77777777" w:rsidTr="003E465D">
        <w:tc>
          <w:tcPr>
            <w:tcW w:w="8980" w:type="dxa"/>
            <w:shd w:val="clear" w:color="auto" w:fill="F2F2F2" w:themeFill="background1" w:themeFillShade="F2"/>
          </w:tcPr>
          <w:p w14:paraId="7172F70E" w14:textId="77777777" w:rsidR="00727B79" w:rsidRPr="00FB1C15" w:rsidRDefault="00727B79" w:rsidP="00727B79">
            <w:pPr>
              <w:pStyle w:val="Heading2"/>
            </w:pPr>
            <w:r w:rsidRPr="00FB1C15">
              <w:lastRenderedPageBreak/>
              <w:t>Health &amp; Wellbeing</w:t>
            </w:r>
          </w:p>
          <w:p w14:paraId="627CC616" w14:textId="77777777" w:rsidR="00727B79" w:rsidRPr="00FB1C15" w:rsidRDefault="00727B79" w:rsidP="00727B79">
            <w:pPr>
              <w:pStyle w:val="ListParagraph"/>
              <w:numPr>
                <w:ilvl w:val="0"/>
                <w:numId w:val="19"/>
              </w:numPr>
              <w:ind w:left="436" w:hanging="425"/>
            </w:pPr>
            <w:r w:rsidRPr="00FB1C15">
              <w:t>Activities which support local people to improve their health and wellbeing (including physical and mental health)</w:t>
            </w:r>
          </w:p>
          <w:p w14:paraId="67C83519" w14:textId="77777777" w:rsidR="00727B79" w:rsidRPr="00FB1C15" w:rsidRDefault="00727B79" w:rsidP="00727B79">
            <w:pPr>
              <w:pStyle w:val="ListParagraph"/>
              <w:numPr>
                <w:ilvl w:val="0"/>
                <w:numId w:val="19"/>
              </w:numPr>
              <w:ind w:left="436" w:hanging="425"/>
            </w:pPr>
            <w:r w:rsidRPr="00FB1C15">
              <w:t>Social activities which reduce isolation for older people; social events for families; activities and events for young people</w:t>
            </w:r>
          </w:p>
          <w:p w14:paraId="06A9EAA2" w14:textId="77777777" w:rsidR="00727B79" w:rsidRDefault="00727B79" w:rsidP="00727B79">
            <w:pPr>
              <w:pStyle w:val="ListParagraph"/>
              <w:numPr>
                <w:ilvl w:val="0"/>
                <w:numId w:val="19"/>
              </w:numPr>
              <w:ind w:left="436" w:hanging="425"/>
            </w:pPr>
            <w:r w:rsidRPr="00FB1C15">
              <w:t>Promotion of walking, cycling and the use of public transport</w:t>
            </w:r>
            <w:r>
              <w:t xml:space="preserve"> </w:t>
            </w:r>
          </w:p>
          <w:p w14:paraId="3F9B0791" w14:textId="77777777" w:rsidR="00727B79" w:rsidRPr="00FB1C15" w:rsidRDefault="00727B79" w:rsidP="00727B79">
            <w:pPr>
              <w:pStyle w:val="ListParagraph"/>
              <w:numPr>
                <w:ilvl w:val="0"/>
                <w:numId w:val="19"/>
              </w:numPr>
              <w:ind w:left="436" w:hanging="425"/>
            </w:pPr>
            <w:r w:rsidRPr="00FB1C15">
              <w:t>Promotion of community food-growing projects</w:t>
            </w:r>
          </w:p>
        </w:tc>
      </w:tr>
      <w:tr w:rsidR="00727B79" w14:paraId="74C68F14" w14:textId="77777777" w:rsidTr="003E465D">
        <w:tc>
          <w:tcPr>
            <w:tcW w:w="8980" w:type="dxa"/>
            <w:shd w:val="clear" w:color="auto" w:fill="F2F2F2" w:themeFill="background1" w:themeFillShade="F2"/>
          </w:tcPr>
          <w:p w14:paraId="36BCBA6D" w14:textId="77777777" w:rsidR="00727B79" w:rsidRPr="00FB1C15" w:rsidRDefault="00727B79" w:rsidP="00727B79">
            <w:pPr>
              <w:pStyle w:val="Heading2"/>
            </w:pPr>
            <w:r w:rsidRPr="00FB1C15">
              <w:t>Environmental Improvement</w:t>
            </w:r>
          </w:p>
          <w:p w14:paraId="0148C7A9" w14:textId="77777777" w:rsidR="00727B79" w:rsidRPr="00FB1C15" w:rsidRDefault="00727B79" w:rsidP="00727B79">
            <w:pPr>
              <w:pStyle w:val="ListParagraph"/>
              <w:numPr>
                <w:ilvl w:val="0"/>
                <w:numId w:val="20"/>
              </w:numPr>
              <w:ind w:left="436" w:hanging="425"/>
            </w:pPr>
            <w:r w:rsidRPr="00FB1C15">
              <w:t>Creation, enhancement or maintenance of local green spaces such as parks and local nature reserves</w:t>
            </w:r>
          </w:p>
          <w:p w14:paraId="60204CA0" w14:textId="77777777" w:rsidR="00727B79" w:rsidRPr="00FB1C15" w:rsidRDefault="00727B79" w:rsidP="00727B79">
            <w:pPr>
              <w:pStyle w:val="ListParagraph"/>
              <w:numPr>
                <w:ilvl w:val="0"/>
                <w:numId w:val="20"/>
              </w:numPr>
              <w:ind w:left="436" w:hanging="425"/>
            </w:pPr>
            <w:r w:rsidRPr="00FB1C15">
              <w:t>Improvement of local habitats for wildlife</w:t>
            </w:r>
          </w:p>
          <w:p w14:paraId="3E94981C" w14:textId="77777777" w:rsidR="00727B79" w:rsidRDefault="00727B79" w:rsidP="00727B79">
            <w:pPr>
              <w:pStyle w:val="ListParagraph"/>
              <w:numPr>
                <w:ilvl w:val="0"/>
                <w:numId w:val="20"/>
              </w:numPr>
              <w:ind w:left="436" w:hanging="425"/>
            </w:pPr>
            <w:r w:rsidRPr="00FB1C15">
              <w:t>Projects which tackle local environmental concerns such as dog fouling, litter or graffiti</w:t>
            </w:r>
          </w:p>
          <w:p w14:paraId="522872BD" w14:textId="5F1CA3D9" w:rsidR="00D61E0C" w:rsidRPr="00FB1C15" w:rsidRDefault="00D61E0C" w:rsidP="00727B79">
            <w:pPr>
              <w:pStyle w:val="ListParagraph"/>
              <w:numPr>
                <w:ilvl w:val="0"/>
                <w:numId w:val="20"/>
              </w:numPr>
              <w:ind w:left="436" w:hanging="425"/>
            </w:pPr>
            <w:r>
              <w:t>Projects which aim to improve/educate about recycling or reducing emissions</w:t>
            </w:r>
          </w:p>
        </w:tc>
      </w:tr>
    </w:tbl>
    <w:p w14:paraId="08A207E7" w14:textId="77777777" w:rsidR="00FB1C15" w:rsidRPr="00FB1C15" w:rsidRDefault="00FB1C15" w:rsidP="00310FA8">
      <w:pPr>
        <w:pStyle w:val="Heading1"/>
      </w:pPr>
      <w:r w:rsidRPr="00FB1C15">
        <w:t>What projects/activit</w:t>
      </w:r>
      <w:r w:rsidR="00727B79">
        <w:t>i</w:t>
      </w:r>
      <w:r w:rsidRPr="00FB1C15">
        <w:t>es can the Fund NOT support?</w:t>
      </w:r>
    </w:p>
    <w:p w14:paraId="6D6071CD" w14:textId="77777777" w:rsidR="00D61E0C" w:rsidRDefault="00D61E0C" w:rsidP="00FB1C15">
      <w:r>
        <w:t xml:space="preserve">An individual cannot personally benefit from the fund. </w:t>
      </w:r>
    </w:p>
    <w:p w14:paraId="4B15D906" w14:textId="661FC7C5" w:rsidR="00FB1C15" w:rsidRPr="00FB1C15" w:rsidRDefault="00FB1C15" w:rsidP="00FB1C15">
      <w:r w:rsidRPr="00FB1C15">
        <w:t>The following will</w:t>
      </w:r>
      <w:r w:rsidR="00D61E0C">
        <w:t xml:space="preserve"> also</w:t>
      </w:r>
      <w:r w:rsidRPr="00FB1C15">
        <w:t xml:space="preserve"> </w:t>
      </w:r>
      <w:r w:rsidRPr="0033549F">
        <w:rPr>
          <w:b/>
          <w:bCs/>
        </w:rPr>
        <w:t>not</w:t>
      </w:r>
      <w:r w:rsidRPr="00FB1C15">
        <w:t xml:space="preserve"> be considered:</w:t>
      </w:r>
    </w:p>
    <w:p w14:paraId="73AF8C18" w14:textId="33E9A617" w:rsidR="00FB1C15" w:rsidRPr="00FB1C15" w:rsidRDefault="00FB1C15" w:rsidP="00FB1C15">
      <w:pPr>
        <w:pStyle w:val="ListParagraph"/>
        <w:numPr>
          <w:ilvl w:val="0"/>
          <w:numId w:val="21"/>
        </w:numPr>
      </w:pPr>
      <w:r w:rsidRPr="00FB1C15">
        <w:t>The purchase of land</w:t>
      </w:r>
      <w:r w:rsidR="00D61E0C">
        <w:t xml:space="preserve">, </w:t>
      </w:r>
      <w:r w:rsidRPr="00FB1C15">
        <w:t>buildings</w:t>
      </w:r>
      <w:r w:rsidR="00D61E0C">
        <w:t xml:space="preserve"> or vehi</w:t>
      </w:r>
      <w:r w:rsidRPr="00FB1C15">
        <w:t>cles</w:t>
      </w:r>
    </w:p>
    <w:p w14:paraId="309E5873" w14:textId="77777777" w:rsidR="00FB1C15" w:rsidRPr="00FB1C15" w:rsidRDefault="00FB1C15" w:rsidP="00FB1C15">
      <w:pPr>
        <w:pStyle w:val="ListParagraph"/>
        <w:numPr>
          <w:ilvl w:val="0"/>
          <w:numId w:val="21"/>
        </w:numPr>
      </w:pPr>
      <w:r w:rsidRPr="00FB1C15">
        <w:t>Activities which are primarily aimed at generating income or reducing operational costs</w:t>
      </w:r>
    </w:p>
    <w:p w14:paraId="45B404A0" w14:textId="77777777" w:rsidR="00FB1C15" w:rsidRDefault="00FB1C15" w:rsidP="00FB1C15">
      <w:pPr>
        <w:pStyle w:val="ListParagraph"/>
        <w:numPr>
          <w:ilvl w:val="0"/>
          <w:numId w:val="21"/>
        </w:numPr>
      </w:pPr>
      <w:r w:rsidRPr="00FB1C15">
        <w:t>Requests for general contributions to an organisation’s overheads, running costs or staff salaries</w:t>
      </w:r>
    </w:p>
    <w:p w14:paraId="21C79CFA" w14:textId="77777777" w:rsidR="00D61E0C" w:rsidRDefault="00D61E0C" w:rsidP="00D61E0C"/>
    <w:p w14:paraId="60057FB2" w14:textId="77777777" w:rsidR="00876132" w:rsidRDefault="00876132" w:rsidP="00D61E0C"/>
    <w:p w14:paraId="37CBE3C3" w14:textId="77777777" w:rsidR="00D61E0C" w:rsidRPr="00FB1C15" w:rsidRDefault="00D61E0C" w:rsidP="00D61E0C"/>
    <w:p w14:paraId="26224797" w14:textId="77777777" w:rsidR="00FB1C15" w:rsidRPr="00FB1C15" w:rsidRDefault="00FB1C15" w:rsidP="00310FA8">
      <w:pPr>
        <w:pStyle w:val="Heading1"/>
      </w:pPr>
      <w:r w:rsidRPr="00FB1C15">
        <w:lastRenderedPageBreak/>
        <w:t>How much funding can I apply for?</w:t>
      </w:r>
    </w:p>
    <w:p w14:paraId="0C21410D" w14:textId="77777777" w:rsidR="00FB1C15" w:rsidRPr="00FB1C15" w:rsidRDefault="00FB1C15" w:rsidP="00FB1C15">
      <w:r w:rsidRPr="00FB1C15">
        <w:t>Funding awards of up to £20,000 are made available through two funds:</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489"/>
        <w:gridCol w:w="4491"/>
      </w:tblGrid>
      <w:tr w:rsidR="00727B79" w14:paraId="4C8E64CF" w14:textId="77777777" w:rsidTr="00727B79">
        <w:tc>
          <w:tcPr>
            <w:tcW w:w="4508" w:type="dxa"/>
            <w:shd w:val="clear" w:color="auto" w:fill="F2F2F2" w:themeFill="background1" w:themeFillShade="F2"/>
          </w:tcPr>
          <w:p w14:paraId="72C9575A" w14:textId="77777777" w:rsidR="00727B79" w:rsidRPr="00FB1C15" w:rsidRDefault="00727B79" w:rsidP="00727B79">
            <w:pPr>
              <w:pStyle w:val="Heading2"/>
            </w:pPr>
            <w:r w:rsidRPr="00FB1C15">
              <w:t>Smaller Projects</w:t>
            </w:r>
          </w:p>
          <w:p w14:paraId="31290A69" w14:textId="77777777" w:rsidR="00727B79" w:rsidRPr="00FB1C15" w:rsidRDefault="00727B79" w:rsidP="00727B79">
            <w:pPr>
              <w:pStyle w:val="ListParagraph"/>
              <w:numPr>
                <w:ilvl w:val="0"/>
                <w:numId w:val="22"/>
              </w:numPr>
              <w:ind w:left="313" w:hanging="284"/>
            </w:pPr>
            <w:r w:rsidRPr="00FB1C15">
              <w:t>Awards of between £1,000 and £5,000</w:t>
            </w:r>
          </w:p>
          <w:p w14:paraId="0E813B95" w14:textId="77777777" w:rsidR="00727B79" w:rsidRDefault="00727B79" w:rsidP="00727B79">
            <w:pPr>
              <w:pStyle w:val="ListParagraph"/>
              <w:numPr>
                <w:ilvl w:val="0"/>
                <w:numId w:val="22"/>
              </w:numPr>
              <w:ind w:left="313" w:hanging="284"/>
            </w:pPr>
            <w:r w:rsidRPr="00FB1C15">
              <w:t>If the funding is contributing to a larger project</w:t>
            </w:r>
            <w:r>
              <w:t>,</w:t>
            </w:r>
            <w:r w:rsidRPr="00FB1C15">
              <w:t xml:space="preserve"> the overall cost must not exceed £20,000</w:t>
            </w:r>
          </w:p>
        </w:tc>
        <w:tc>
          <w:tcPr>
            <w:tcW w:w="4508" w:type="dxa"/>
            <w:shd w:val="clear" w:color="auto" w:fill="F2F2F2" w:themeFill="background1" w:themeFillShade="F2"/>
          </w:tcPr>
          <w:p w14:paraId="0ED78A04" w14:textId="77777777" w:rsidR="00727B79" w:rsidRPr="00FB1C15" w:rsidRDefault="00727B79" w:rsidP="00727B79">
            <w:pPr>
              <w:pStyle w:val="Heading2"/>
            </w:pPr>
            <w:r w:rsidRPr="00FB1C15">
              <w:t>Larger Projects</w:t>
            </w:r>
          </w:p>
          <w:p w14:paraId="7DD6687B" w14:textId="77777777" w:rsidR="00727B79" w:rsidRPr="00FB1C15" w:rsidRDefault="00727B79" w:rsidP="00727B79">
            <w:pPr>
              <w:pStyle w:val="ListParagraph"/>
              <w:numPr>
                <w:ilvl w:val="0"/>
                <w:numId w:val="23"/>
              </w:numPr>
              <w:ind w:left="341" w:hanging="284"/>
            </w:pPr>
            <w:r w:rsidRPr="00FB1C15">
              <w:t>Awards of between £5,001 and £20,000</w:t>
            </w:r>
          </w:p>
          <w:p w14:paraId="25733D42" w14:textId="77777777" w:rsidR="00727B79" w:rsidRPr="00FB1C15" w:rsidRDefault="00727B79" w:rsidP="00727B79">
            <w:pPr>
              <w:pStyle w:val="ListParagraph"/>
              <w:numPr>
                <w:ilvl w:val="0"/>
                <w:numId w:val="23"/>
              </w:numPr>
              <w:ind w:left="341" w:hanging="284"/>
            </w:pPr>
            <w:r w:rsidRPr="00FB1C15">
              <w:t>If the funding is contributing to a larger project the overall cost must not exceed £50,000</w:t>
            </w:r>
          </w:p>
          <w:p w14:paraId="5101C925" w14:textId="77777777" w:rsidR="00727B79" w:rsidRDefault="00727B79" w:rsidP="00FB1C15">
            <w:pPr>
              <w:pStyle w:val="ListParagraph"/>
              <w:numPr>
                <w:ilvl w:val="0"/>
                <w:numId w:val="23"/>
              </w:numPr>
              <w:ind w:left="341" w:hanging="284"/>
            </w:pPr>
            <w:r w:rsidRPr="00FB1C15">
              <w:t>Larger projects should result in significant improvements for the local community</w:t>
            </w:r>
          </w:p>
        </w:tc>
      </w:tr>
    </w:tbl>
    <w:p w14:paraId="0DBE4746" w14:textId="77777777" w:rsidR="00727B79" w:rsidRDefault="00727B79" w:rsidP="00310FA8">
      <w:pPr>
        <w:pStyle w:val="NoSpacing"/>
      </w:pPr>
    </w:p>
    <w:p w14:paraId="2092B035" w14:textId="5DACDF76" w:rsidR="00310FA8" w:rsidRDefault="00C43393" w:rsidP="005A470B">
      <w:pPr>
        <w:rPr>
          <w:sz w:val="36"/>
          <w:szCs w:val="36"/>
        </w:rPr>
      </w:pPr>
      <w:bookmarkStart w:id="0" w:name="_Hlk47686690"/>
      <w:r>
        <w:t>We would expect all projects to be completed by the end of 202</w:t>
      </w:r>
      <w:r w:rsidR="00997099">
        <w:t>7</w:t>
      </w:r>
      <w:r>
        <w:t xml:space="preserve">, however we understand that </w:t>
      </w:r>
      <w:r w:rsidR="0033549F">
        <w:t xml:space="preserve">unforeseen </w:t>
      </w:r>
      <w:r w:rsidR="005A470B">
        <w:t xml:space="preserve">circumstances </w:t>
      </w:r>
      <w:r>
        <w:t xml:space="preserve">may impact spending plans and possibly cause delays. </w:t>
      </w:r>
      <w:r w:rsidR="005A470B">
        <w:t xml:space="preserve">Please alert us at the earliest opportunity if this occurs. </w:t>
      </w:r>
      <w:bookmarkEnd w:id="0"/>
    </w:p>
    <w:p w14:paraId="5633A258" w14:textId="5CD6EBE6" w:rsidR="002E1980" w:rsidRPr="00C43393" w:rsidRDefault="001C20E8" w:rsidP="00310FA8">
      <w:pPr>
        <w:pStyle w:val="Heading1"/>
      </w:pPr>
      <w:bookmarkStart w:id="1" w:name="_Hlk47686864"/>
      <w:r>
        <w:t>Celebration</w:t>
      </w:r>
      <w:r w:rsidR="00876132">
        <w:t xml:space="preserve"> e</w:t>
      </w:r>
      <w:r w:rsidR="002E1980" w:rsidRPr="00C43393">
        <w:t xml:space="preserve">vent </w:t>
      </w:r>
    </w:p>
    <w:p w14:paraId="2561D6C0" w14:textId="21211B85" w:rsidR="00876132" w:rsidRDefault="002E1980" w:rsidP="002E1980">
      <w:r w:rsidRPr="00C43393">
        <w:t xml:space="preserve">Applicants </w:t>
      </w:r>
      <w:r w:rsidR="00876132">
        <w:t>will be invited to a celebration event, which will be held in Autumn 202</w:t>
      </w:r>
      <w:r w:rsidR="00997099">
        <w:t>6</w:t>
      </w:r>
      <w:r w:rsidR="00876132">
        <w:t>, where they will be presented with an award cheque</w:t>
      </w:r>
      <w:r w:rsidR="004026A4">
        <w:t xml:space="preserve"> and given the opportunity to network and meet other successful applicants. In previous years this has proven to be very valuable, encouraging groups to work together where it benefits each other and the wider community. </w:t>
      </w:r>
      <w:r w:rsidR="00876132">
        <w:t xml:space="preserve"> We strongly encourage all successful applicants to attend this event. </w:t>
      </w:r>
    </w:p>
    <w:bookmarkEnd w:id="1"/>
    <w:p w14:paraId="0F7AFF5A" w14:textId="62C5B813" w:rsidR="00FB1C15" w:rsidRPr="00FB1C15" w:rsidRDefault="00FB1C15" w:rsidP="00310FA8">
      <w:pPr>
        <w:pStyle w:val="Heading1"/>
      </w:pPr>
      <w:r w:rsidRPr="00FB1C15">
        <w:t>What is the application process?</w:t>
      </w:r>
    </w:p>
    <w:p w14:paraId="7CA2E17B" w14:textId="196F5798" w:rsidR="00FB1C15" w:rsidRPr="00FB1C15" w:rsidRDefault="00FB1C15" w:rsidP="00FB1C15">
      <w:r w:rsidRPr="00FB1C15">
        <w:t xml:space="preserve">A paper application form can be downloaded from </w:t>
      </w:r>
      <w:r w:rsidRPr="00310FA8">
        <w:rPr>
          <w:b/>
        </w:rPr>
        <w:t>www.suezmerseyside.co.uk</w:t>
      </w:r>
      <w:r w:rsidRPr="00FB1C15">
        <w:t xml:space="preserve"> for completion and then email</w:t>
      </w:r>
      <w:r w:rsidR="00876132">
        <w:t>ed</w:t>
      </w:r>
      <w:r w:rsidRPr="00FB1C15">
        <w:t xml:space="preserve"> to </w:t>
      </w:r>
      <w:r w:rsidRPr="00310FA8">
        <w:rPr>
          <w:b/>
        </w:rPr>
        <w:t>kirkbyfund.uk@suez.com</w:t>
      </w:r>
      <w:r w:rsidRPr="00FB1C15">
        <w:t xml:space="preserve"> along with </w:t>
      </w:r>
      <w:r w:rsidR="00876132">
        <w:t xml:space="preserve">the relevant </w:t>
      </w:r>
      <w:r w:rsidRPr="00FB1C15">
        <w:t>supporting d</w:t>
      </w:r>
      <w:r w:rsidR="005A26BD">
        <w:t>ocumen</w:t>
      </w:r>
      <w:r w:rsidRPr="00FB1C15">
        <w:t>tation (see below)</w:t>
      </w:r>
      <w:r w:rsidR="00310FA8">
        <w:t>.</w:t>
      </w:r>
    </w:p>
    <w:p w14:paraId="0FB117F5" w14:textId="5F802ECB" w:rsidR="00FB1C15" w:rsidRDefault="00FB1C15" w:rsidP="00FB1C15">
      <w:r w:rsidRPr="00FB1C15">
        <w:t>Once received, your application will be reviewed and assessed against the fund criteria. The type of assessment carried out will depend on the nature of the project, but might involve:</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none" w:sz="0" w:space="0" w:color="auto"/>
        </w:tblBorders>
        <w:shd w:val="clear" w:color="auto" w:fill="F2F2F2" w:themeFill="background1" w:themeFillShade="F2"/>
        <w:tblLook w:val="04A0" w:firstRow="1" w:lastRow="0" w:firstColumn="1" w:lastColumn="0" w:noHBand="0" w:noVBand="1"/>
      </w:tblPr>
      <w:tblGrid>
        <w:gridCol w:w="8908"/>
      </w:tblGrid>
      <w:tr w:rsidR="00310FA8" w14:paraId="600082FD" w14:textId="77777777" w:rsidTr="00310FA8">
        <w:tc>
          <w:tcPr>
            <w:tcW w:w="8908" w:type="dxa"/>
            <w:shd w:val="clear" w:color="auto" w:fill="F2F2F2" w:themeFill="background1" w:themeFillShade="F2"/>
          </w:tcPr>
          <w:p w14:paraId="17F0D79D" w14:textId="77777777" w:rsidR="00310FA8" w:rsidRPr="00FB1C15" w:rsidRDefault="00310FA8" w:rsidP="00310FA8">
            <w:pPr>
              <w:pStyle w:val="ListParagraph"/>
              <w:numPr>
                <w:ilvl w:val="0"/>
                <w:numId w:val="13"/>
              </w:numPr>
              <w:spacing w:before="120"/>
              <w:ind w:left="714" w:hanging="357"/>
            </w:pPr>
            <w:r w:rsidRPr="00FB1C15">
              <w:t>Requests for clarification or further information</w:t>
            </w:r>
          </w:p>
          <w:p w14:paraId="0D8C7210" w14:textId="77777777" w:rsidR="00310FA8" w:rsidRDefault="00310FA8" w:rsidP="00310FA8">
            <w:pPr>
              <w:pStyle w:val="ListParagraph"/>
              <w:numPr>
                <w:ilvl w:val="0"/>
                <w:numId w:val="13"/>
              </w:numPr>
            </w:pPr>
            <w:r w:rsidRPr="00FB1C15">
              <w:lastRenderedPageBreak/>
              <w:t>A telephone assessment to find out more about the project</w:t>
            </w:r>
          </w:p>
        </w:tc>
      </w:tr>
    </w:tbl>
    <w:p w14:paraId="0EAE0013" w14:textId="77777777" w:rsidR="00310FA8" w:rsidRDefault="00310FA8" w:rsidP="00310FA8">
      <w:pPr>
        <w:pStyle w:val="NoSpacing"/>
      </w:pPr>
    </w:p>
    <w:p w14:paraId="44459C6A" w14:textId="77777777" w:rsidR="00FB1C15" w:rsidRPr="00FB1C15" w:rsidRDefault="00FB1C15" w:rsidP="00FB1C15">
      <w:r w:rsidRPr="00FB1C15">
        <w:t>If your application meets the fund criteria it will be put forward for a funding decision.</w:t>
      </w:r>
    </w:p>
    <w:p w14:paraId="3D8E5B3C" w14:textId="272E2C55" w:rsidR="00FB1C15" w:rsidRPr="00FB1C15" w:rsidRDefault="00FB1C15" w:rsidP="00FB1C15">
      <w:r w:rsidRPr="00FB1C15">
        <w:t>Applicants will receive an email following the decision-making meeting outlining whether or not the application for funding has been successful.</w:t>
      </w:r>
      <w:r w:rsidR="00876132">
        <w:t xml:space="preserve"> We anticipate decisions to be made by </w:t>
      </w:r>
      <w:r w:rsidR="00142C80">
        <w:t>the end of</w:t>
      </w:r>
      <w:r w:rsidR="00876132">
        <w:t xml:space="preserve"> September. </w:t>
      </w:r>
    </w:p>
    <w:p w14:paraId="747C9DEB" w14:textId="05AC5075" w:rsidR="00F2732E" w:rsidRDefault="00FB1C15" w:rsidP="00EC6F96">
      <w:r w:rsidRPr="00FB1C15">
        <w:t>It is anticipated that the fund will be competitive and that, unfortunately, not all eligible applications will be successful.</w:t>
      </w:r>
    </w:p>
    <w:p w14:paraId="52EE23AA" w14:textId="2BDF4040" w:rsidR="00EC6F96" w:rsidRDefault="00EC6F96" w:rsidP="00EC6F96">
      <w:pPr>
        <w:pStyle w:val="Heading1"/>
      </w:pPr>
      <w:r>
        <w:t>What supporting information do I need to submit?</w:t>
      </w:r>
    </w:p>
    <w:p w14:paraId="350BFAAC" w14:textId="504E45C2" w:rsidR="00FB1C15" w:rsidRDefault="00FB1C15" w:rsidP="00FB1C15">
      <w:r w:rsidRPr="00FB1C15">
        <w:t>As well as the complete</w:t>
      </w:r>
      <w:r w:rsidR="00876132">
        <w:t>d</w:t>
      </w:r>
      <w:r w:rsidRPr="00FB1C15">
        <w:t xml:space="preserve"> application form, applicants must submit the following supporting information:</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80"/>
      </w:tblGrid>
      <w:tr w:rsidR="00310FA8" w14:paraId="66C546BE" w14:textId="77777777" w:rsidTr="003E465D">
        <w:tc>
          <w:tcPr>
            <w:tcW w:w="8980" w:type="dxa"/>
            <w:shd w:val="clear" w:color="auto" w:fill="F2F2F2" w:themeFill="background1" w:themeFillShade="F2"/>
          </w:tcPr>
          <w:p w14:paraId="279C73E6" w14:textId="1215387A" w:rsidR="00310FA8" w:rsidRPr="00FB1C15" w:rsidRDefault="009B415B" w:rsidP="003E465D">
            <w:pPr>
              <w:pStyle w:val="Heading2"/>
            </w:pPr>
            <w:r>
              <w:t>Outline of budget proposal</w:t>
            </w:r>
          </w:p>
          <w:p w14:paraId="32BE15A5" w14:textId="77777777" w:rsidR="009B415B" w:rsidRDefault="00310FA8" w:rsidP="00310FA8">
            <w:r w:rsidRPr="00FB1C15">
              <w:t>Applicants must be able to demonstrate that the amount being requested accurately reflects the likely cost of carryin</w:t>
            </w:r>
            <w:r>
              <w:t xml:space="preserve">g out the project or activity. </w:t>
            </w:r>
          </w:p>
          <w:p w14:paraId="3817091C" w14:textId="37C9A378" w:rsidR="00310FA8" w:rsidRDefault="009B415B" w:rsidP="00310FA8">
            <w:r>
              <w:t xml:space="preserve">This may include </w:t>
            </w:r>
            <w:r w:rsidR="00310FA8" w:rsidRPr="00FB1C15">
              <w:t>quotes from contractors,</w:t>
            </w:r>
            <w:r>
              <w:t xml:space="preserve"> price of materials or equipment required etc. </w:t>
            </w:r>
          </w:p>
        </w:tc>
      </w:tr>
      <w:tr w:rsidR="00310FA8" w:rsidRPr="00FB1C15" w14:paraId="24F43CE2" w14:textId="77777777" w:rsidTr="003E465D">
        <w:tc>
          <w:tcPr>
            <w:tcW w:w="8980" w:type="dxa"/>
            <w:shd w:val="clear" w:color="auto" w:fill="F2F2F2" w:themeFill="background1" w:themeFillShade="F2"/>
          </w:tcPr>
          <w:p w14:paraId="607183A8" w14:textId="798E3A24" w:rsidR="009B415B" w:rsidRDefault="009B415B" w:rsidP="00310FA8">
            <w:pPr>
              <w:pStyle w:val="Heading2"/>
            </w:pPr>
            <w:r>
              <w:t xml:space="preserve">An outline plan of the activity </w:t>
            </w:r>
          </w:p>
          <w:p w14:paraId="57CB67CD" w14:textId="3A7A1825" w:rsidR="009B415B" w:rsidRDefault="009B415B" w:rsidP="00310FA8">
            <w:r>
              <w:t xml:space="preserve">This could include designs, plans or photos where possible to illustrate the project. </w:t>
            </w:r>
          </w:p>
          <w:p w14:paraId="301EB436" w14:textId="4295AF57" w:rsidR="00310FA8" w:rsidRPr="00310FA8" w:rsidRDefault="00310FA8" w:rsidP="00310FA8">
            <w:r w:rsidRPr="00FB1C15">
              <w:t>For example, if you are requesting funding for replacement play equipment</w:t>
            </w:r>
            <w:r w:rsidR="009B415B">
              <w:t xml:space="preserve">, </w:t>
            </w:r>
            <w:r w:rsidRPr="00FB1C15">
              <w:t>please provide a p</w:t>
            </w:r>
            <w:r>
              <w:t>hoto of the existing play area</w:t>
            </w:r>
            <w:r w:rsidR="009B415B">
              <w:t xml:space="preserve"> and any designs for the new area</w:t>
            </w:r>
            <w:r>
              <w:t>.</w:t>
            </w:r>
          </w:p>
        </w:tc>
      </w:tr>
      <w:tr w:rsidR="00310FA8" w:rsidRPr="00FB1C15" w14:paraId="7DD65A99" w14:textId="77777777" w:rsidTr="003E465D">
        <w:tc>
          <w:tcPr>
            <w:tcW w:w="8980" w:type="dxa"/>
            <w:shd w:val="clear" w:color="auto" w:fill="F2F2F2" w:themeFill="background1" w:themeFillShade="F2"/>
          </w:tcPr>
          <w:p w14:paraId="778BE16C" w14:textId="7DAF808B" w:rsidR="00310FA8" w:rsidRDefault="009B415B" w:rsidP="00310FA8">
            <w:pPr>
              <w:pStyle w:val="Heading2"/>
            </w:pPr>
            <w:r>
              <w:t xml:space="preserve">Most recent set of accounts </w:t>
            </w:r>
          </w:p>
          <w:p w14:paraId="48D06598" w14:textId="294E7E8F" w:rsidR="009B415B" w:rsidRPr="009B415B" w:rsidRDefault="009B415B" w:rsidP="009B415B">
            <w:r>
              <w:t xml:space="preserve">Full set of accounts for latest financial year. </w:t>
            </w:r>
          </w:p>
        </w:tc>
      </w:tr>
    </w:tbl>
    <w:p w14:paraId="235E8C61" w14:textId="77777777" w:rsidR="00310FA8" w:rsidRDefault="00310FA8" w:rsidP="00310FA8">
      <w:pPr>
        <w:pStyle w:val="NoSpacing"/>
      </w:pPr>
    </w:p>
    <w:p w14:paraId="3C513E29" w14:textId="296A3A36" w:rsidR="00FB1C15" w:rsidRPr="007217F0" w:rsidRDefault="00310FA8" w:rsidP="00FB1C15">
      <w:pPr>
        <w:rPr>
          <w:color w:val="C00000"/>
        </w:rPr>
      </w:pPr>
      <w:r w:rsidRPr="00310FA8">
        <w:rPr>
          <w:color w:val="C00000"/>
        </w:rPr>
        <w:t>Please note: Applications which are received without the required supporting information are un</w:t>
      </w:r>
      <w:r>
        <w:rPr>
          <w:color w:val="C00000"/>
        </w:rPr>
        <w:t>likely to be successful.</w:t>
      </w:r>
    </w:p>
    <w:p w14:paraId="13CA7BF8" w14:textId="3437E53D" w:rsidR="00FB1C15" w:rsidRPr="00FB1C15" w:rsidRDefault="00FB1C15" w:rsidP="00310FA8">
      <w:pPr>
        <w:pStyle w:val="Heading1"/>
      </w:pPr>
      <w:r w:rsidRPr="00FB1C15">
        <w:t>What is the deadline for applications in 20</w:t>
      </w:r>
      <w:r w:rsidR="00EC6F96">
        <w:t>2</w:t>
      </w:r>
      <w:r w:rsidR="00997099">
        <w:t>6</w:t>
      </w:r>
      <w:r w:rsidRPr="00FB1C15">
        <w:t>?</w:t>
      </w:r>
    </w:p>
    <w:p w14:paraId="5A02A119" w14:textId="72BA8BFA" w:rsidR="00FB1C15" w:rsidRPr="00FB1C15" w:rsidRDefault="00FB1C15" w:rsidP="00FB1C15">
      <w:r w:rsidRPr="00FB1C15">
        <w:lastRenderedPageBreak/>
        <w:t xml:space="preserve">For the </w:t>
      </w:r>
      <w:r w:rsidR="00F2732E">
        <w:t>20</w:t>
      </w:r>
      <w:r w:rsidR="0033549F">
        <w:t>2</w:t>
      </w:r>
      <w:r w:rsidR="00997099">
        <w:t>6</w:t>
      </w:r>
      <w:r w:rsidRPr="00FB1C15">
        <w:t xml:space="preserve"> fund, applications must be received by </w:t>
      </w:r>
      <w:r w:rsidRPr="00310FA8">
        <w:rPr>
          <w:b/>
        </w:rPr>
        <w:t xml:space="preserve">5pm on </w:t>
      </w:r>
      <w:r w:rsidR="00F2732E">
        <w:rPr>
          <w:b/>
        </w:rPr>
        <w:t xml:space="preserve">Friday </w:t>
      </w:r>
      <w:r w:rsidR="00641E4D">
        <w:rPr>
          <w:b/>
        </w:rPr>
        <w:t>28</w:t>
      </w:r>
      <w:r w:rsidR="00641E4D" w:rsidRPr="00641E4D">
        <w:rPr>
          <w:b/>
          <w:vertAlign w:val="superscript"/>
        </w:rPr>
        <w:t>th</w:t>
      </w:r>
      <w:r w:rsidR="00641E4D">
        <w:rPr>
          <w:b/>
        </w:rPr>
        <w:t xml:space="preserve"> August 2026 </w:t>
      </w:r>
      <w:r w:rsidRPr="00FB1C15">
        <w:t>A</w:t>
      </w:r>
      <w:r w:rsidR="007217F0">
        <w:t>ll a</w:t>
      </w:r>
      <w:r w:rsidRPr="00FB1C15">
        <w:t xml:space="preserve">pplications will be acknowledged </w:t>
      </w:r>
      <w:r w:rsidR="007217F0">
        <w:t xml:space="preserve">by email </w:t>
      </w:r>
      <w:r w:rsidRPr="00FB1C15">
        <w:t>before being entered into an assessment.</w:t>
      </w:r>
      <w:r w:rsidR="007217F0">
        <w:t xml:space="preserve"> </w:t>
      </w:r>
    </w:p>
    <w:p w14:paraId="31EB2B47" w14:textId="2E82BE31" w:rsidR="00FB1C15" w:rsidRPr="00FB1C15" w:rsidRDefault="00FB1C15" w:rsidP="00FB1C15">
      <w:r w:rsidRPr="00FB1C15">
        <w:t>Applicants will be notified of</w:t>
      </w:r>
      <w:r w:rsidR="00310FA8">
        <w:t xml:space="preserve"> the outcome </w:t>
      </w:r>
      <w:r w:rsidR="00142C80">
        <w:t xml:space="preserve">by the end of </w:t>
      </w:r>
      <w:r w:rsidR="007217F0">
        <w:t>September</w:t>
      </w:r>
      <w:r w:rsidR="00F2732E">
        <w:t xml:space="preserve"> 202</w:t>
      </w:r>
      <w:r w:rsidR="00997099">
        <w:t>6</w:t>
      </w:r>
      <w:r w:rsidR="00BA5CD6">
        <w:t>.</w:t>
      </w:r>
    </w:p>
    <w:p w14:paraId="25E80B8D" w14:textId="77777777" w:rsidR="00FB1C15" w:rsidRPr="00FB1C15" w:rsidRDefault="00FB1C15" w:rsidP="00310FA8">
      <w:pPr>
        <w:pStyle w:val="Heading1"/>
        <w:ind w:right="379"/>
      </w:pPr>
      <w:r w:rsidRPr="00FB1C15">
        <w:t>I have questions about my application – who can I speak to?</w:t>
      </w:r>
    </w:p>
    <w:p w14:paraId="520FE202" w14:textId="060D6D95" w:rsidR="00FB1C15" w:rsidRPr="00FB1C15" w:rsidRDefault="00FB1C15" w:rsidP="00FB1C15">
      <w:r w:rsidRPr="00FB1C15">
        <w:t>You can email</w:t>
      </w:r>
      <w:r w:rsidR="007217F0">
        <w:t xml:space="preserve"> questions</w:t>
      </w:r>
      <w:r w:rsidRPr="00FB1C15">
        <w:t xml:space="preserve"> to </w:t>
      </w:r>
      <w:r w:rsidRPr="00310FA8">
        <w:rPr>
          <w:b/>
        </w:rPr>
        <w:t>kirkbyfund.uk@suez.com</w:t>
      </w:r>
      <w:r w:rsidRPr="00FB1C15">
        <w:t>. We will either respond to the email or call you back to discuss your question.</w:t>
      </w:r>
      <w:r w:rsidR="007217F0">
        <w:t xml:space="preserve"> </w:t>
      </w:r>
    </w:p>
    <w:p w14:paraId="465E52FF" w14:textId="0656E282" w:rsidR="00FB1C15" w:rsidRPr="00FB1C15" w:rsidRDefault="00FB1C15" w:rsidP="00310FA8">
      <w:pPr>
        <w:pStyle w:val="Heading1"/>
      </w:pPr>
      <w:r w:rsidRPr="00FB1C15">
        <w:t xml:space="preserve">I can only fill the form in as a </w:t>
      </w:r>
      <w:r w:rsidR="007217F0">
        <w:t>paper</w:t>
      </w:r>
      <w:r w:rsidRPr="00FB1C15">
        <w:t xml:space="preserve"> copy – where</w:t>
      </w:r>
      <w:r w:rsidR="007217F0">
        <w:t xml:space="preserve"> do I send it to?</w:t>
      </w:r>
    </w:p>
    <w:p w14:paraId="2BA2EC89" w14:textId="77777777" w:rsidR="00FB1C15" w:rsidRPr="00FB1C15" w:rsidRDefault="00FB1C15" w:rsidP="00FB1C15">
      <w:r w:rsidRPr="00FB1C15">
        <w:t>It should be sent to Kirkby Neighbourhood Community Fund, Woodward Road, Knowsley Industrial Est</w:t>
      </w:r>
      <w:r w:rsidR="00310FA8">
        <w:t>ate, Kirkby, Liverpool  L33 7UZ</w:t>
      </w:r>
    </w:p>
    <w:p w14:paraId="24590CD4" w14:textId="77777777" w:rsidR="00FB1C15" w:rsidRPr="00FB1C15" w:rsidRDefault="00FB1C15" w:rsidP="00310FA8">
      <w:pPr>
        <w:pStyle w:val="Heading1"/>
      </w:pPr>
      <w:r w:rsidRPr="00FB1C15">
        <w:t>What is the email address so that I can send my application electronically?</w:t>
      </w:r>
    </w:p>
    <w:p w14:paraId="074DD851" w14:textId="77777777" w:rsidR="00FB1C15" w:rsidRPr="00FB1C15" w:rsidRDefault="00FB1C15" w:rsidP="00FB1C15">
      <w:r w:rsidRPr="00FB1C15">
        <w:t xml:space="preserve">Electronic submissions should be sent to </w:t>
      </w:r>
      <w:r w:rsidRPr="00310FA8">
        <w:rPr>
          <w:b/>
        </w:rPr>
        <w:t>kirkbyfund.uk@suez.com</w:t>
      </w:r>
      <w:r w:rsidRPr="00FB1C15">
        <w:t>.</w:t>
      </w:r>
    </w:p>
    <w:p w14:paraId="06947291" w14:textId="72EED7F7" w:rsidR="00DB12E1" w:rsidRPr="00FB1C15" w:rsidRDefault="00DB12E1" w:rsidP="00DB12E1">
      <w:pPr>
        <w:pStyle w:val="Heading1"/>
      </w:pPr>
      <w:r w:rsidRPr="00FB1C15">
        <w:t xml:space="preserve">Where </w:t>
      </w:r>
      <w:r>
        <w:t>does the funding</w:t>
      </w:r>
      <w:r w:rsidRPr="00FB1C15">
        <w:t xml:space="preserve"> com</w:t>
      </w:r>
      <w:r>
        <w:t>e</w:t>
      </w:r>
      <w:r w:rsidRPr="00FB1C15">
        <w:t xml:space="preserve"> from?</w:t>
      </w:r>
    </w:p>
    <w:p w14:paraId="07FBCABE" w14:textId="77777777" w:rsidR="00DB12E1" w:rsidRPr="00FB1C15" w:rsidRDefault="00DB12E1" w:rsidP="00DB12E1">
      <w:r w:rsidRPr="00FB1C15">
        <w:t>Merseyside Energy Recovery Ltd (MERL) has been employed (as the contractor) by Merseyside Recycling and Waste Authority to treat Merseyside and Halton Borough Council’s residual waste, diverting it from landfill and saving council tax payers money. SUEZ recycling and recovery UK is a shareholder in MERL.</w:t>
      </w:r>
    </w:p>
    <w:p w14:paraId="619D98FD" w14:textId="77777777" w:rsidR="00DB12E1" w:rsidRPr="00FB1C15" w:rsidRDefault="00DB12E1" w:rsidP="00DB12E1">
      <w:r w:rsidRPr="00FB1C15">
        <w:t>MERL has developed a rail waste loading transfer station (RLTS) at the Knowsley Industrial Estate in Kirkby. This new facility transports Merseyside’s waste to an energy-from-waste facility in Wilton, Teesside. At this facility, non-recycled waste will be burned under controlled conditions to generate energy, recovering value from waste material that would otherwise be landfilled.</w:t>
      </w:r>
    </w:p>
    <w:p w14:paraId="2C8B564A" w14:textId="77777777" w:rsidR="009572A3" w:rsidRDefault="00DB12E1" w:rsidP="009572A3">
      <w:r w:rsidRPr="00FB1C15">
        <w:t>The transfer station enables non-recyclable (residual) waste to be bulked and transported more sustainably via rail, significantly reducing the amount of vehicles on the roads.</w:t>
      </w:r>
      <w:r w:rsidR="009572A3">
        <w:t xml:space="preserve"> </w:t>
      </w:r>
    </w:p>
    <w:p w14:paraId="2341B8C8" w14:textId="77777777" w:rsidR="009572A3" w:rsidRDefault="00DB12E1" w:rsidP="009572A3">
      <w:r w:rsidRPr="00FB1C15">
        <w:lastRenderedPageBreak/>
        <w:t>As part of their commitment to being a good neighbour to th</w:t>
      </w:r>
      <w:r>
        <w:t>e surrounding communities, MERL</w:t>
      </w:r>
      <w:r w:rsidRPr="00FB1C15">
        <w:t xml:space="preserve"> has created a community fund for the surrounding Kirkby neighbourhoods with a value of 10p per tonne exported by rail from the RLTS (up to £50,000 each year) for the duration of the contract.</w:t>
      </w:r>
    </w:p>
    <w:p w14:paraId="4A97AAEA" w14:textId="75E6868B" w:rsidR="00FB1C15" w:rsidRPr="00FB1C15" w:rsidRDefault="007217F0" w:rsidP="009572A3">
      <w:pPr>
        <w:jc w:val="center"/>
      </w:pPr>
      <w:r w:rsidRPr="00BA5CD6">
        <w:rPr>
          <w:b/>
          <w:bCs/>
        </w:rPr>
        <w:t>Thank you for your interest in the Kirkby Neighbourhood Community Fund – together we can make a long-term difference to the people and the environment of Kirkby</w:t>
      </w:r>
    </w:p>
    <w:sectPr w:rsidR="00FB1C15" w:rsidRPr="00FB1C15" w:rsidSect="00727B79">
      <w:footerReference w:type="even" r:id="rId8"/>
      <w:footerReference w:type="default" r:id="rId9"/>
      <w:footerReference w:type="first" r:id="rId10"/>
      <w:pgSz w:w="11906" w:h="16838"/>
      <w:pgMar w:top="1418"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D45C" w14:textId="77777777" w:rsidR="008032A7" w:rsidRDefault="008032A7" w:rsidP="00FB1C15">
      <w:r>
        <w:separator/>
      </w:r>
    </w:p>
    <w:p w14:paraId="438EAFA7" w14:textId="77777777" w:rsidR="008032A7" w:rsidRDefault="008032A7" w:rsidP="00FB1C15"/>
  </w:endnote>
  <w:endnote w:type="continuationSeparator" w:id="0">
    <w:p w14:paraId="0B1DAB3D" w14:textId="77777777" w:rsidR="008032A7" w:rsidRDefault="008032A7" w:rsidP="00FB1C15">
      <w:r>
        <w:continuationSeparator/>
      </w:r>
    </w:p>
    <w:p w14:paraId="0C3EEE9F" w14:textId="77777777" w:rsidR="008032A7" w:rsidRDefault="008032A7" w:rsidP="00FB1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93F8" w14:textId="570B2502" w:rsidR="00BA5CD6" w:rsidRDefault="00BA5CD6">
    <w:pPr>
      <w:pStyle w:val="Footer"/>
    </w:pPr>
    <w:r>
      <w:rPr>
        <w:noProof/>
      </w:rPr>
      <mc:AlternateContent>
        <mc:Choice Requires="wps">
          <w:drawing>
            <wp:anchor distT="0" distB="0" distL="0" distR="0" simplePos="0" relativeHeight="251661312" behindDoc="0" locked="0" layoutInCell="1" allowOverlap="1" wp14:anchorId="61979A7C" wp14:editId="6699A78C">
              <wp:simplePos x="635" y="635"/>
              <wp:positionH relativeFrom="page">
                <wp:align>left</wp:align>
              </wp:positionH>
              <wp:positionV relativeFrom="page">
                <wp:align>bottom</wp:align>
              </wp:positionV>
              <wp:extent cx="661670" cy="376555"/>
              <wp:effectExtent l="0" t="0" r="5080" b="0"/>
              <wp:wrapNone/>
              <wp:docPr id="41534478"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65AFB157" w14:textId="20333278" w:rsidR="00BA5CD6" w:rsidRPr="00BA5CD6" w:rsidRDefault="00BA5CD6" w:rsidP="00BA5CD6">
                          <w:pPr>
                            <w:spacing w:after="0"/>
                            <w:rPr>
                              <w:rFonts w:ascii="Calibri" w:eastAsia="Calibri" w:hAnsi="Calibri" w:cs="Calibri"/>
                              <w:noProof/>
                              <w:color w:val="000000"/>
                              <w:sz w:val="20"/>
                            </w:rPr>
                          </w:pPr>
                          <w:r w:rsidRPr="00BA5CD6">
                            <w:rPr>
                              <w:rFonts w:ascii="Calibri" w:eastAsia="Calibri" w:hAnsi="Calibri" w:cs="Calibri"/>
                              <w:noProof/>
                              <w:color w:val="000000"/>
                              <w:sz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979A7C" id="_x0000_t202" coordsize="21600,21600" o:spt="202" path="m,l,21600r21600,l21600,xe">
              <v:stroke joinstyle="miter"/>
              <v:path gradientshapeok="t" o:connecttype="rect"/>
            </v:shapetype>
            <v:shape id="Text Box 2" o:spid="_x0000_s1026" type="#_x0000_t202" alt="General" style="position:absolute;margin-left:0;margin-top:0;width:52.1pt;height:29.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" filled="f" stroked="f">
              <v:textbox style="mso-fit-shape-to-text:t" inset="20pt,0,0,15pt">
                <w:txbxContent>
                  <w:p w14:paraId="65AFB157" w14:textId="20333278" w:rsidR="00BA5CD6" w:rsidRPr="00BA5CD6" w:rsidRDefault="00BA5CD6" w:rsidP="00BA5CD6">
                    <w:pPr>
                      <w:spacing w:after="0"/>
                      <w:rPr>
                        <w:rFonts w:ascii="Calibri" w:eastAsia="Calibri" w:hAnsi="Calibri" w:cs="Calibri"/>
                        <w:noProof/>
                        <w:color w:val="000000"/>
                        <w:sz w:val="20"/>
                      </w:rPr>
                    </w:pPr>
                    <w:r w:rsidRPr="00BA5CD6">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E465D" w14:paraId="560ADC0E" w14:textId="77777777" w:rsidTr="00FB1C15">
      <w:tc>
        <w:tcPr>
          <w:tcW w:w="4508" w:type="dxa"/>
        </w:tcPr>
        <w:p w14:paraId="77A23D0E" w14:textId="58FAB818" w:rsidR="003E465D" w:rsidRPr="00FB1C15" w:rsidRDefault="003E465D" w:rsidP="00727B79">
          <w:pPr>
            <w:pStyle w:val="Footer"/>
          </w:pPr>
          <w:r w:rsidRPr="00FB1C15">
            <w:t>Kirkby Neighbourhood Community Fund</w:t>
          </w:r>
          <w:r w:rsidR="005806C0">
            <w:t xml:space="preserve"> 20</w:t>
          </w:r>
          <w:r w:rsidR="00A50A5B">
            <w:t>2</w:t>
          </w:r>
          <w:r w:rsidR="00997099">
            <w:t>6</w:t>
          </w:r>
        </w:p>
        <w:p w14:paraId="260D33C1" w14:textId="77777777" w:rsidR="003E465D" w:rsidRPr="00FB1C15" w:rsidRDefault="003E465D" w:rsidP="00727B79">
          <w:pPr>
            <w:pStyle w:val="Footer"/>
          </w:pPr>
          <w:r w:rsidRPr="00FB1C15">
            <w:t>Application Guide</w:t>
          </w:r>
        </w:p>
      </w:tc>
      <w:tc>
        <w:tcPr>
          <w:tcW w:w="4508" w:type="dxa"/>
        </w:tcPr>
        <w:p w14:paraId="63873BB8" w14:textId="77777777" w:rsidR="003E465D" w:rsidRPr="00FB1C15" w:rsidRDefault="003E465D" w:rsidP="00727B79">
          <w:pPr>
            <w:pStyle w:val="Footer"/>
            <w:ind w:right="-23"/>
            <w:jc w:val="right"/>
          </w:pPr>
          <w:r w:rsidRPr="00FB1C15">
            <w:fldChar w:fldCharType="begin"/>
          </w:r>
          <w:r w:rsidRPr="00FB1C15">
            <w:instrText xml:space="preserve"> PAGE  \* Arabic  \* MERGEFORMAT </w:instrText>
          </w:r>
          <w:r w:rsidRPr="00FB1C15">
            <w:fldChar w:fldCharType="separate"/>
          </w:r>
          <w:r w:rsidR="004315CF">
            <w:rPr>
              <w:noProof/>
            </w:rPr>
            <w:t>7</w:t>
          </w:r>
          <w:r w:rsidRPr="00FB1C15">
            <w:fldChar w:fldCharType="end"/>
          </w:r>
          <w:r w:rsidRPr="00FB1C15">
            <w:t xml:space="preserve"> of </w:t>
          </w:r>
          <w:fldSimple w:instr=" NUMPAGES  \* Arabic  \* MERGEFORMAT ">
            <w:r w:rsidR="004315CF">
              <w:rPr>
                <w:noProof/>
              </w:rPr>
              <w:t>7</w:t>
            </w:r>
          </w:fldSimple>
        </w:p>
      </w:tc>
    </w:tr>
  </w:tbl>
  <w:p w14:paraId="79A8F999" w14:textId="505AA8F6" w:rsidR="003E465D" w:rsidRDefault="003E465D" w:rsidP="00FB1C15">
    <w:r>
      <w:rPr>
        <w:noProof/>
        <w:lang w:eastAsia="en-GB"/>
      </w:rPr>
      <mc:AlternateContent>
        <mc:Choice Requires="wps">
          <w:drawing>
            <wp:anchor distT="0" distB="0" distL="114300" distR="114300" simplePos="0" relativeHeight="251659264" behindDoc="0" locked="0" layoutInCell="1" allowOverlap="1" wp14:anchorId="141F0629" wp14:editId="053BFC55">
              <wp:simplePos x="0" y="0"/>
              <wp:positionH relativeFrom="column">
                <wp:posOffset>-9525</wp:posOffset>
              </wp:positionH>
              <wp:positionV relativeFrom="paragraph">
                <wp:posOffset>-384175</wp:posOffset>
              </wp:positionV>
              <wp:extent cx="5782826" cy="0"/>
              <wp:effectExtent l="0" t="0" r="8890" b="19050"/>
              <wp:wrapNone/>
              <wp:docPr id="1" name="Straight Connector 1"/>
              <wp:cNvGraphicFramePr/>
              <a:graphic xmlns:a="http://schemas.openxmlformats.org/drawingml/2006/main">
                <a:graphicData uri="http://schemas.microsoft.com/office/word/2010/wordprocessingShape">
                  <wps:wsp>
                    <wps:cNvCnPr/>
                    <wps:spPr>
                      <a:xfrm flipV="1">
                        <a:off x="0" y="0"/>
                        <a:ext cx="5782826" cy="0"/>
                      </a:xfrm>
                      <a:prstGeom prst="line">
                        <a:avLst/>
                      </a:prstGeom>
                      <a:ln>
                        <a:solidFill>
                          <a:schemeClr val="accent4"/>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082DD8"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30.25pt" to="454.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" strokecolor="#999 [3207]" strokeweight=".5pt">
              <v:stroke dashstyle="3 1"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54E2" w14:textId="06608CDD" w:rsidR="00BA5CD6" w:rsidRDefault="00BA5CD6">
    <w:pPr>
      <w:pStyle w:val="Footer"/>
    </w:pPr>
    <w:r>
      <w:rPr>
        <w:noProof/>
      </w:rPr>
      <mc:AlternateContent>
        <mc:Choice Requires="wps">
          <w:drawing>
            <wp:anchor distT="0" distB="0" distL="0" distR="0" simplePos="0" relativeHeight="251660288" behindDoc="0" locked="0" layoutInCell="1" allowOverlap="1" wp14:anchorId="4108B794" wp14:editId="7D9E91CD">
              <wp:simplePos x="914400" y="10576560"/>
              <wp:positionH relativeFrom="page">
                <wp:align>left</wp:align>
              </wp:positionH>
              <wp:positionV relativeFrom="page">
                <wp:align>bottom</wp:align>
              </wp:positionV>
              <wp:extent cx="661670" cy="376555"/>
              <wp:effectExtent l="0" t="0" r="5080" b="0"/>
              <wp:wrapNone/>
              <wp:docPr id="187765551"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6EDF02F8" w14:textId="7C81D53B" w:rsidR="00BA5CD6" w:rsidRPr="00BA5CD6" w:rsidRDefault="00BA5CD6" w:rsidP="00BA5CD6">
                          <w:pPr>
                            <w:spacing w:after="0"/>
                            <w:rPr>
                              <w:rFonts w:ascii="Calibri" w:eastAsia="Calibri" w:hAnsi="Calibri" w:cs="Calibri"/>
                              <w:noProof/>
                              <w:color w:val="000000"/>
                              <w:sz w:val="20"/>
                            </w:rPr>
                          </w:pPr>
                          <w:r w:rsidRPr="00BA5CD6">
                            <w:rPr>
                              <w:rFonts w:ascii="Calibri" w:eastAsia="Calibri" w:hAnsi="Calibri" w:cs="Calibri"/>
                              <w:noProof/>
                              <w:color w:val="000000"/>
                              <w:sz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08B794" id="_x0000_t202" coordsize="21600,21600" o:spt="202" path="m,l,21600r21600,l21600,xe">
              <v:stroke joinstyle="miter"/>
              <v:path gradientshapeok="t" o:connecttype="rect"/>
            </v:shapetype>
            <v:shape id="Text Box 1" o:spid="_x0000_s1027" type="#_x0000_t202" alt="General" style="position:absolute;margin-left:0;margin-top:0;width:52.1pt;height:29.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" filled="f" stroked="f">
              <v:textbox style="mso-fit-shape-to-text:t" inset="20pt,0,0,15pt">
                <w:txbxContent>
                  <w:p w14:paraId="6EDF02F8" w14:textId="7C81D53B" w:rsidR="00BA5CD6" w:rsidRPr="00BA5CD6" w:rsidRDefault="00BA5CD6" w:rsidP="00BA5CD6">
                    <w:pPr>
                      <w:spacing w:after="0"/>
                      <w:rPr>
                        <w:rFonts w:ascii="Calibri" w:eastAsia="Calibri" w:hAnsi="Calibri" w:cs="Calibri"/>
                        <w:noProof/>
                        <w:color w:val="000000"/>
                        <w:sz w:val="20"/>
                      </w:rPr>
                    </w:pPr>
                    <w:r w:rsidRPr="00BA5CD6">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7B14" w14:textId="77777777" w:rsidR="008032A7" w:rsidRDefault="008032A7" w:rsidP="00FB1C15">
      <w:r>
        <w:separator/>
      </w:r>
    </w:p>
    <w:p w14:paraId="1682A88D" w14:textId="77777777" w:rsidR="008032A7" w:rsidRDefault="008032A7" w:rsidP="00FB1C15"/>
  </w:footnote>
  <w:footnote w:type="continuationSeparator" w:id="0">
    <w:p w14:paraId="790B73BA" w14:textId="77777777" w:rsidR="008032A7" w:rsidRDefault="008032A7" w:rsidP="00FB1C15">
      <w:r>
        <w:continuationSeparator/>
      </w:r>
    </w:p>
    <w:p w14:paraId="4763A3ED" w14:textId="77777777" w:rsidR="008032A7" w:rsidRDefault="008032A7" w:rsidP="00FB1C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3D96"/>
    <w:multiLevelType w:val="hybridMultilevel"/>
    <w:tmpl w:val="E92E3E84"/>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41EBD"/>
    <w:multiLevelType w:val="hybridMultilevel"/>
    <w:tmpl w:val="E64A3A80"/>
    <w:lvl w:ilvl="0" w:tplc="DD1C0F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02AAC"/>
    <w:multiLevelType w:val="hybridMultilevel"/>
    <w:tmpl w:val="E0A0DA52"/>
    <w:lvl w:ilvl="0" w:tplc="DD1C0F6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718B2"/>
    <w:multiLevelType w:val="hybridMultilevel"/>
    <w:tmpl w:val="293071B2"/>
    <w:lvl w:ilvl="0" w:tplc="C7440B1E">
      <w:start w:val="1"/>
      <w:numFmt w:val="bullet"/>
      <w:lvlText w:val=""/>
      <w:lvlJc w:val="left"/>
      <w:pPr>
        <w:ind w:left="720" w:hanging="360"/>
      </w:pPr>
      <w:rPr>
        <w:rFonts w:ascii="Symbol" w:hAnsi="Symbo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435DF"/>
    <w:multiLevelType w:val="hybridMultilevel"/>
    <w:tmpl w:val="B86C8334"/>
    <w:lvl w:ilvl="0" w:tplc="DD1C0F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76699"/>
    <w:multiLevelType w:val="hybridMultilevel"/>
    <w:tmpl w:val="3920E54E"/>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F57B2"/>
    <w:multiLevelType w:val="hybridMultilevel"/>
    <w:tmpl w:val="1226C1CE"/>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60905"/>
    <w:multiLevelType w:val="hybridMultilevel"/>
    <w:tmpl w:val="5F2237C8"/>
    <w:lvl w:ilvl="0" w:tplc="DD1C0F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7622A"/>
    <w:multiLevelType w:val="hybridMultilevel"/>
    <w:tmpl w:val="E10E7DF8"/>
    <w:lvl w:ilvl="0" w:tplc="DA767C7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7B34188"/>
    <w:multiLevelType w:val="hybridMultilevel"/>
    <w:tmpl w:val="714846D6"/>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443333"/>
    <w:multiLevelType w:val="hybridMultilevel"/>
    <w:tmpl w:val="BC84C48E"/>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6A4B27"/>
    <w:multiLevelType w:val="hybridMultilevel"/>
    <w:tmpl w:val="36D4DC58"/>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410030B"/>
    <w:multiLevelType w:val="hybridMultilevel"/>
    <w:tmpl w:val="DA84784E"/>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A33D5D"/>
    <w:multiLevelType w:val="hybridMultilevel"/>
    <w:tmpl w:val="C0CA9B10"/>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C0624D"/>
    <w:multiLevelType w:val="hybridMultilevel"/>
    <w:tmpl w:val="DF625F10"/>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45EE0"/>
    <w:multiLevelType w:val="hybridMultilevel"/>
    <w:tmpl w:val="23DC2242"/>
    <w:lvl w:ilvl="0" w:tplc="DD1C0F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731473">
    <w:abstractNumId w:val="8"/>
  </w:num>
  <w:num w:numId="2" w16cid:durableId="210382013">
    <w:abstractNumId w:val="11"/>
  </w:num>
  <w:num w:numId="3" w16cid:durableId="1680082004">
    <w:abstractNumId w:val="11"/>
  </w:num>
  <w:num w:numId="4" w16cid:durableId="1822190119">
    <w:abstractNumId w:val="8"/>
  </w:num>
  <w:num w:numId="5" w16cid:durableId="1189099614">
    <w:abstractNumId w:val="11"/>
  </w:num>
  <w:num w:numId="6" w16cid:durableId="1816529419">
    <w:abstractNumId w:val="8"/>
  </w:num>
  <w:num w:numId="7" w16cid:durableId="1354722810">
    <w:abstractNumId w:val="8"/>
  </w:num>
  <w:num w:numId="8" w16cid:durableId="358773928">
    <w:abstractNumId w:val="11"/>
  </w:num>
  <w:num w:numId="9" w16cid:durableId="1905212315">
    <w:abstractNumId w:val="8"/>
  </w:num>
  <w:num w:numId="10" w16cid:durableId="1093013853">
    <w:abstractNumId w:val="11"/>
  </w:num>
  <w:num w:numId="11" w16cid:durableId="329137293">
    <w:abstractNumId w:val="3"/>
  </w:num>
  <w:num w:numId="12" w16cid:durableId="248277339">
    <w:abstractNumId w:val="2"/>
  </w:num>
  <w:num w:numId="13" w16cid:durableId="1223829106">
    <w:abstractNumId w:val="6"/>
  </w:num>
  <w:num w:numId="14" w16cid:durableId="1145976270">
    <w:abstractNumId w:val="7"/>
  </w:num>
  <w:num w:numId="15" w16cid:durableId="805852322">
    <w:abstractNumId w:val="4"/>
  </w:num>
  <w:num w:numId="16" w16cid:durableId="784930202">
    <w:abstractNumId w:val="12"/>
  </w:num>
  <w:num w:numId="17" w16cid:durableId="819808421">
    <w:abstractNumId w:val="15"/>
  </w:num>
  <w:num w:numId="18" w16cid:durableId="946892382">
    <w:abstractNumId w:val="1"/>
  </w:num>
  <w:num w:numId="19" w16cid:durableId="1490754523">
    <w:abstractNumId w:val="13"/>
  </w:num>
  <w:num w:numId="20" w16cid:durableId="2063746988">
    <w:abstractNumId w:val="5"/>
  </w:num>
  <w:num w:numId="21" w16cid:durableId="734090407">
    <w:abstractNumId w:val="9"/>
  </w:num>
  <w:num w:numId="22" w16cid:durableId="1713193456">
    <w:abstractNumId w:val="10"/>
  </w:num>
  <w:num w:numId="23" w16cid:durableId="895507764">
    <w:abstractNumId w:val="0"/>
  </w:num>
  <w:num w:numId="24" w16cid:durableId="20910750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C15"/>
    <w:rsid w:val="00011184"/>
    <w:rsid w:val="000401E2"/>
    <w:rsid w:val="00040E97"/>
    <w:rsid w:val="0013736F"/>
    <w:rsid w:val="00142C80"/>
    <w:rsid w:val="00162DF6"/>
    <w:rsid w:val="00197036"/>
    <w:rsid w:val="001C20E8"/>
    <w:rsid w:val="00210B3F"/>
    <w:rsid w:val="00213DA4"/>
    <w:rsid w:val="00254DF6"/>
    <w:rsid w:val="002935C8"/>
    <w:rsid w:val="002E1980"/>
    <w:rsid w:val="00301FF7"/>
    <w:rsid w:val="00310FA8"/>
    <w:rsid w:val="0033549F"/>
    <w:rsid w:val="00367539"/>
    <w:rsid w:val="00386A2E"/>
    <w:rsid w:val="003A0802"/>
    <w:rsid w:val="003E465D"/>
    <w:rsid w:val="004026A4"/>
    <w:rsid w:val="00417AD3"/>
    <w:rsid w:val="004315CF"/>
    <w:rsid w:val="004879C7"/>
    <w:rsid w:val="004C389E"/>
    <w:rsid w:val="004C6894"/>
    <w:rsid w:val="005806C0"/>
    <w:rsid w:val="005A26BD"/>
    <w:rsid w:val="005A470B"/>
    <w:rsid w:val="00641E4D"/>
    <w:rsid w:val="00694795"/>
    <w:rsid w:val="006B4E94"/>
    <w:rsid w:val="007127F4"/>
    <w:rsid w:val="007217F0"/>
    <w:rsid w:val="00727B79"/>
    <w:rsid w:val="007335C4"/>
    <w:rsid w:val="007F73FA"/>
    <w:rsid w:val="008032A7"/>
    <w:rsid w:val="00812982"/>
    <w:rsid w:val="00870D0C"/>
    <w:rsid w:val="00876132"/>
    <w:rsid w:val="008B470D"/>
    <w:rsid w:val="008C1887"/>
    <w:rsid w:val="008D3B39"/>
    <w:rsid w:val="009572A3"/>
    <w:rsid w:val="00997099"/>
    <w:rsid w:val="009B415B"/>
    <w:rsid w:val="00A036E9"/>
    <w:rsid w:val="00A50A5B"/>
    <w:rsid w:val="00AB2674"/>
    <w:rsid w:val="00B957E7"/>
    <w:rsid w:val="00BA5CD6"/>
    <w:rsid w:val="00C43393"/>
    <w:rsid w:val="00C615A6"/>
    <w:rsid w:val="00C84209"/>
    <w:rsid w:val="00CE04B0"/>
    <w:rsid w:val="00CF0DD6"/>
    <w:rsid w:val="00CF1FD8"/>
    <w:rsid w:val="00D1780F"/>
    <w:rsid w:val="00D61E0C"/>
    <w:rsid w:val="00DB12E1"/>
    <w:rsid w:val="00DC612D"/>
    <w:rsid w:val="00E94C44"/>
    <w:rsid w:val="00EC6F96"/>
    <w:rsid w:val="00EF6F25"/>
    <w:rsid w:val="00F2732E"/>
    <w:rsid w:val="00F33D82"/>
    <w:rsid w:val="00F7562A"/>
    <w:rsid w:val="00FA0544"/>
    <w:rsid w:val="00FB1C15"/>
    <w:rsid w:val="00FD6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F431E"/>
  <w15:chartTrackingRefBased/>
  <w15:docId w15:val="{03189AC9-8999-475F-99AA-11E7053F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C15"/>
    <w:pPr>
      <w:spacing w:after="220" w:line="288" w:lineRule="auto"/>
    </w:pPr>
    <w:rPr>
      <w:rFonts w:ascii="Arial" w:hAnsi="Arial" w:cs="Arial"/>
      <w:color w:val="171717" w:themeColor="accent6" w:themeShade="1A"/>
      <w:sz w:val="24"/>
      <w:szCs w:val="20"/>
    </w:rPr>
  </w:style>
  <w:style w:type="paragraph" w:styleId="Heading1">
    <w:name w:val="heading 1"/>
    <w:basedOn w:val="Normal"/>
    <w:next w:val="Normal"/>
    <w:link w:val="Heading1Char"/>
    <w:uiPriority w:val="9"/>
    <w:qFormat/>
    <w:rsid w:val="00310FA8"/>
    <w:pPr>
      <w:spacing w:before="400" w:after="120"/>
      <w:outlineLvl w:val="0"/>
    </w:pPr>
    <w:rPr>
      <w:sz w:val="36"/>
      <w:szCs w:val="36"/>
    </w:rPr>
  </w:style>
  <w:style w:type="paragraph" w:styleId="Heading2">
    <w:name w:val="heading 2"/>
    <w:basedOn w:val="Normal"/>
    <w:next w:val="Normal"/>
    <w:link w:val="Heading2Char"/>
    <w:uiPriority w:val="9"/>
    <w:unhideWhenUsed/>
    <w:qFormat/>
    <w:rsid w:val="00FB1C15"/>
    <w:pPr>
      <w:spacing w:before="240" w:after="120"/>
      <w:outlineLvl w:val="1"/>
    </w:pPr>
    <w:rPr>
      <w:b/>
      <w:sz w:val="28"/>
    </w:rPr>
  </w:style>
  <w:style w:type="paragraph" w:styleId="Heading3">
    <w:name w:val="heading 3"/>
    <w:basedOn w:val="Normal"/>
    <w:next w:val="Normal"/>
    <w:link w:val="Heading3Char"/>
    <w:uiPriority w:val="9"/>
    <w:unhideWhenUsed/>
    <w:qFormat/>
    <w:rsid w:val="007335C4"/>
    <w:pPr>
      <w:spacing w:before="240" w:after="120"/>
      <w:outlineLvl w:val="2"/>
    </w:pPr>
    <w:rPr>
      <w:b/>
      <w:color w:val="000000" w:themeColor="text1"/>
      <w:sz w:val="22"/>
      <w14:textFill>
        <w14:solidFill>
          <w14:schemeClr w14:val="tx1">
            <w14:lumMod w14:val="75000"/>
            <w14:lumOff w14:val="25000"/>
            <w14:lumMod w14:val="10000"/>
          </w14:schemeClr>
        </w14:solidFill>
      </w14:textFill>
    </w:rPr>
  </w:style>
  <w:style w:type="paragraph" w:styleId="Heading4">
    <w:name w:val="heading 4"/>
    <w:basedOn w:val="Normal"/>
    <w:next w:val="Normal"/>
    <w:link w:val="Heading4Char"/>
    <w:uiPriority w:val="9"/>
    <w:unhideWhenUsed/>
    <w:qFormat/>
    <w:rsid w:val="007335C4"/>
    <w:pPr>
      <w:keepNext/>
      <w:spacing w:before="40" w:after="0"/>
      <w:outlineLvl w:val="3"/>
    </w:pPr>
    <w:rPr>
      <w:rFonts w:eastAsiaTheme="majorEastAsia" w:cstheme="majorBidi"/>
      <w:i/>
      <w:iCs/>
      <w:color w:val="050505" w:themeColor="accent1" w:themeShade="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7335C4"/>
    <w:pPr>
      <w:spacing w:before="120" w:after="120"/>
    </w:pPr>
  </w:style>
  <w:style w:type="character" w:customStyle="1" w:styleId="Heading1Char">
    <w:name w:val="Heading 1 Char"/>
    <w:basedOn w:val="DefaultParagraphFont"/>
    <w:link w:val="Heading1"/>
    <w:uiPriority w:val="9"/>
    <w:rsid w:val="00310FA8"/>
    <w:rPr>
      <w:rFonts w:ascii="Arial" w:hAnsi="Arial" w:cs="Arial"/>
      <w:color w:val="171717" w:themeColor="accent6" w:themeShade="1A"/>
      <w:sz w:val="36"/>
      <w:szCs w:val="36"/>
    </w:rPr>
  </w:style>
  <w:style w:type="character" w:customStyle="1" w:styleId="Heading2Char">
    <w:name w:val="Heading 2 Char"/>
    <w:basedOn w:val="DefaultParagraphFont"/>
    <w:link w:val="Heading2"/>
    <w:uiPriority w:val="9"/>
    <w:rsid w:val="00FB1C15"/>
    <w:rPr>
      <w:rFonts w:ascii="Arial" w:hAnsi="Arial" w:cs="Arial"/>
      <w:b/>
      <w:color w:val="171717" w:themeColor="accent6" w:themeShade="1A"/>
      <w:sz w:val="28"/>
      <w:szCs w:val="20"/>
    </w:rPr>
  </w:style>
  <w:style w:type="character" w:customStyle="1" w:styleId="Heading3Char">
    <w:name w:val="Heading 3 Char"/>
    <w:basedOn w:val="DefaultParagraphFont"/>
    <w:link w:val="Heading3"/>
    <w:uiPriority w:val="9"/>
    <w:rsid w:val="007335C4"/>
    <w:rPr>
      <w:rFonts w:ascii="Arial" w:hAnsi="Arial" w:cs="Arial"/>
      <w:b/>
      <w:color w:val="404040" w:themeColor="text1" w:themeTint="BF"/>
      <w:szCs w:val="20"/>
    </w:rPr>
  </w:style>
  <w:style w:type="paragraph" w:styleId="ListParagraph">
    <w:name w:val="List Paragraph"/>
    <w:basedOn w:val="Normal"/>
    <w:uiPriority w:val="34"/>
    <w:qFormat/>
    <w:rsid w:val="007335C4"/>
    <w:pPr>
      <w:numPr>
        <w:numId w:val="9"/>
      </w:numPr>
      <w:spacing w:after="120"/>
    </w:pPr>
  </w:style>
  <w:style w:type="paragraph" w:customStyle="1" w:styleId="Numberedlist">
    <w:name w:val="Numbered list"/>
    <w:basedOn w:val="ListParagraph"/>
    <w:qFormat/>
    <w:rsid w:val="007335C4"/>
    <w:pPr>
      <w:numPr>
        <w:numId w:val="10"/>
      </w:numPr>
    </w:pPr>
  </w:style>
  <w:style w:type="paragraph" w:styleId="Subtitle">
    <w:name w:val="Subtitle"/>
    <w:basedOn w:val="Normal"/>
    <w:next w:val="Normal"/>
    <w:link w:val="SubtitleChar"/>
    <w:uiPriority w:val="11"/>
    <w:qFormat/>
    <w:rsid w:val="007335C4"/>
    <w:pPr>
      <w:numPr>
        <w:ilvl w:val="1"/>
      </w:numPr>
      <w:spacing w:after="160"/>
    </w:pPr>
    <w:rPr>
      <w:rFonts w:eastAsiaTheme="minorEastAsia"/>
      <w:spacing w:val="15"/>
      <w:sz w:val="22"/>
      <w:szCs w:val="22"/>
    </w:rPr>
  </w:style>
  <w:style w:type="character" w:customStyle="1" w:styleId="SubtitleChar">
    <w:name w:val="Subtitle Char"/>
    <w:basedOn w:val="DefaultParagraphFont"/>
    <w:link w:val="Subtitle"/>
    <w:uiPriority w:val="11"/>
    <w:rsid w:val="007335C4"/>
    <w:rPr>
      <w:rFonts w:ascii="Arial" w:eastAsiaTheme="minorEastAsia" w:hAnsi="Arial" w:cs="Arial"/>
      <w:color w:val="000000" w:themeColor="text1"/>
      <w:spacing w:val="15"/>
    </w:rPr>
  </w:style>
  <w:style w:type="character" w:styleId="Strong">
    <w:name w:val="Strong"/>
    <w:basedOn w:val="DefaultParagraphFont"/>
    <w:uiPriority w:val="22"/>
    <w:qFormat/>
    <w:rsid w:val="007335C4"/>
    <w:rPr>
      <w:rFonts w:ascii="Arial" w:hAnsi="Arial"/>
      <w:b/>
      <w:bCs/>
      <w:sz w:val="20"/>
    </w:rPr>
  </w:style>
  <w:style w:type="paragraph" w:styleId="NoSpacing">
    <w:name w:val="No Spacing"/>
    <w:uiPriority w:val="1"/>
    <w:qFormat/>
    <w:rsid w:val="007335C4"/>
    <w:pPr>
      <w:spacing w:after="0" w:line="240" w:lineRule="auto"/>
    </w:pPr>
    <w:rPr>
      <w:rFonts w:ascii="Arial" w:hAnsi="Arial" w:cs="Arial"/>
      <w:color w:val="000000" w:themeColor="text1"/>
      <w:sz w:val="20"/>
      <w:szCs w:val="20"/>
    </w:rPr>
  </w:style>
  <w:style w:type="character" w:customStyle="1" w:styleId="Heading4Char">
    <w:name w:val="Heading 4 Char"/>
    <w:basedOn w:val="DefaultParagraphFont"/>
    <w:link w:val="Heading4"/>
    <w:uiPriority w:val="9"/>
    <w:rsid w:val="007335C4"/>
    <w:rPr>
      <w:rFonts w:ascii="Arial" w:eastAsiaTheme="majorEastAsia" w:hAnsi="Arial" w:cstheme="majorBidi"/>
      <w:i/>
      <w:iCs/>
      <w:color w:val="262626" w:themeColor="accent1" w:themeShade="BF"/>
      <w:sz w:val="20"/>
      <w:szCs w:val="20"/>
    </w:rPr>
  </w:style>
  <w:style w:type="character" w:styleId="BookTitle">
    <w:name w:val="Book Title"/>
    <w:basedOn w:val="DefaultParagraphFont"/>
    <w:uiPriority w:val="33"/>
    <w:qFormat/>
    <w:rsid w:val="007335C4"/>
    <w:rPr>
      <w:rFonts w:ascii="Arial" w:hAnsi="Arial"/>
      <w:b/>
      <w:bCs/>
      <w:i/>
      <w:iCs/>
      <w:spacing w:val="5"/>
      <w:sz w:val="20"/>
    </w:rPr>
  </w:style>
  <w:style w:type="paragraph" w:customStyle="1" w:styleId="Documenttitle">
    <w:name w:val="Document title"/>
    <w:basedOn w:val="Normal"/>
    <w:qFormat/>
    <w:rsid w:val="00FB1C15"/>
    <w:rPr>
      <w:b/>
      <w:sz w:val="72"/>
      <w:szCs w:val="72"/>
    </w:rPr>
  </w:style>
  <w:style w:type="paragraph" w:styleId="Header">
    <w:name w:val="header"/>
    <w:basedOn w:val="Normal"/>
    <w:link w:val="HeaderChar"/>
    <w:uiPriority w:val="99"/>
    <w:unhideWhenUsed/>
    <w:rsid w:val="00FB1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C15"/>
    <w:rPr>
      <w:rFonts w:ascii="Arial" w:hAnsi="Arial" w:cs="Arial"/>
      <w:color w:val="000000" w:themeColor="text1"/>
      <w:sz w:val="20"/>
      <w:szCs w:val="20"/>
    </w:rPr>
  </w:style>
  <w:style w:type="paragraph" w:styleId="Footer">
    <w:name w:val="footer"/>
    <w:basedOn w:val="Normal"/>
    <w:link w:val="FooterChar"/>
    <w:uiPriority w:val="99"/>
    <w:unhideWhenUsed/>
    <w:rsid w:val="00FB1C15"/>
    <w:pPr>
      <w:tabs>
        <w:tab w:val="center" w:pos="4513"/>
        <w:tab w:val="right" w:pos="9026"/>
      </w:tabs>
      <w:spacing w:after="0" w:line="240" w:lineRule="auto"/>
    </w:pPr>
    <w:rPr>
      <w:i/>
      <w:sz w:val="16"/>
      <w:szCs w:val="16"/>
    </w:rPr>
  </w:style>
  <w:style w:type="character" w:customStyle="1" w:styleId="FooterChar">
    <w:name w:val="Footer Char"/>
    <w:basedOn w:val="DefaultParagraphFont"/>
    <w:link w:val="Footer"/>
    <w:uiPriority w:val="99"/>
    <w:rsid w:val="00FB1C15"/>
    <w:rPr>
      <w:rFonts w:ascii="Arial" w:hAnsi="Arial" w:cs="Arial"/>
      <w:i/>
      <w:color w:val="171717" w:themeColor="accent6" w:themeShade="1A"/>
      <w:sz w:val="16"/>
      <w:szCs w:val="16"/>
    </w:rPr>
  </w:style>
  <w:style w:type="table" w:styleId="TableGrid">
    <w:name w:val="Table Grid"/>
    <w:basedOn w:val="TableNormal"/>
    <w:uiPriority w:val="39"/>
    <w:rsid w:val="00FB1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12E1"/>
    <w:rPr>
      <w:sz w:val="16"/>
      <w:szCs w:val="16"/>
    </w:rPr>
  </w:style>
  <w:style w:type="paragraph" w:styleId="CommentText">
    <w:name w:val="annotation text"/>
    <w:basedOn w:val="Normal"/>
    <w:link w:val="CommentTextChar"/>
    <w:uiPriority w:val="99"/>
    <w:unhideWhenUsed/>
    <w:rsid w:val="00DB12E1"/>
    <w:pPr>
      <w:spacing w:line="240" w:lineRule="auto"/>
    </w:pPr>
    <w:rPr>
      <w:sz w:val="20"/>
    </w:rPr>
  </w:style>
  <w:style w:type="character" w:customStyle="1" w:styleId="CommentTextChar">
    <w:name w:val="Comment Text Char"/>
    <w:basedOn w:val="DefaultParagraphFont"/>
    <w:link w:val="CommentText"/>
    <w:uiPriority w:val="99"/>
    <w:rsid w:val="00DB12E1"/>
    <w:rPr>
      <w:rFonts w:ascii="Arial" w:hAnsi="Arial" w:cs="Arial"/>
      <w:color w:val="171717" w:themeColor="accent6" w:themeShade="1A"/>
      <w:sz w:val="20"/>
      <w:szCs w:val="20"/>
    </w:rPr>
  </w:style>
  <w:style w:type="paragraph" w:styleId="CommentSubject">
    <w:name w:val="annotation subject"/>
    <w:basedOn w:val="CommentText"/>
    <w:next w:val="CommentText"/>
    <w:link w:val="CommentSubjectChar"/>
    <w:uiPriority w:val="99"/>
    <w:semiHidden/>
    <w:unhideWhenUsed/>
    <w:rsid w:val="00DB12E1"/>
    <w:rPr>
      <w:b/>
      <w:bCs/>
    </w:rPr>
  </w:style>
  <w:style w:type="character" w:customStyle="1" w:styleId="CommentSubjectChar">
    <w:name w:val="Comment Subject Char"/>
    <w:basedOn w:val="CommentTextChar"/>
    <w:link w:val="CommentSubject"/>
    <w:uiPriority w:val="99"/>
    <w:semiHidden/>
    <w:rsid w:val="00DB12E1"/>
    <w:rPr>
      <w:rFonts w:ascii="Arial" w:hAnsi="Arial" w:cs="Arial"/>
      <w:b/>
      <w:bCs/>
      <w:color w:val="171717" w:themeColor="accent6" w:themeShade="1A"/>
      <w:sz w:val="20"/>
      <w:szCs w:val="20"/>
    </w:rPr>
  </w:style>
  <w:style w:type="character" w:styleId="Hyperlink">
    <w:name w:val="Hyperlink"/>
    <w:basedOn w:val="DefaultParagraphFont"/>
    <w:uiPriority w:val="99"/>
    <w:unhideWhenUsed/>
    <w:rsid w:val="00694795"/>
    <w:rPr>
      <w:color w:val="BADB2A" w:themeColor="hyperlink"/>
      <w:u w:val="single"/>
    </w:rPr>
  </w:style>
  <w:style w:type="character" w:styleId="UnresolvedMention">
    <w:name w:val="Unresolved Mention"/>
    <w:basedOn w:val="DefaultParagraphFont"/>
    <w:uiPriority w:val="99"/>
    <w:semiHidden/>
    <w:unhideWhenUsed/>
    <w:rsid w:val="00694795"/>
    <w:rPr>
      <w:color w:val="605E5C"/>
      <w:shd w:val="clear" w:color="auto" w:fill="E1DFDD"/>
    </w:rPr>
  </w:style>
  <w:style w:type="paragraph" w:styleId="Revision">
    <w:name w:val="Revision"/>
    <w:hidden/>
    <w:uiPriority w:val="99"/>
    <w:semiHidden/>
    <w:rsid w:val="004026A4"/>
    <w:pPr>
      <w:spacing w:after="0" w:line="240" w:lineRule="auto"/>
    </w:pPr>
    <w:rPr>
      <w:rFonts w:ascii="Arial" w:hAnsi="Arial" w:cs="Arial"/>
      <w:color w:val="171717" w:themeColor="accent6" w:themeShade="1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nowsleyknowledge.org.uk/ward-profiles-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SUEZ">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Kirkby Neighbourhood Community Fund 2023 - Application Guide</vt:lpstr>
    </vt:vector>
  </TitlesOfParts>
  <Company>Sita UK</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Kirkby Neighbourhood Community Fund 2023 - Application Guide</dc:title>
  <dc:subject/>
  <dc:creator>Kirkby Neighbourhod Community Fund</dc:creator>
  <cp:keywords/>
  <dc:description/>
  <cp:lastModifiedBy>Williams, Oliver</cp:lastModifiedBy>
  <cp:revision>5</cp:revision>
  <cp:lastPrinted>2024-05-28T13:48:00Z</cp:lastPrinted>
  <dcterms:created xsi:type="dcterms:W3CDTF">2026-05-14T16:11:00Z</dcterms:created>
  <dcterms:modified xsi:type="dcterms:W3CDTF">2026-06-18T18:51:00Z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b31132f,279c40e,376d327c</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